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4A4" w:rsidRDefault="00FD44A4" w:rsidP="00FD44A4">
      <w:pPr>
        <w:adjustRightInd w:val="0"/>
        <w:snapToGrid w:val="0"/>
        <w:jc w:val="center"/>
        <w:rPr>
          <w:rFonts w:ascii="黑体" w:eastAsia="黑体" w:hAnsi="微软雅黑"/>
          <w:b/>
          <w:noProof/>
          <w:sz w:val="44"/>
          <w:szCs w:val="44"/>
        </w:rPr>
      </w:pPr>
      <w:r>
        <w:rPr>
          <w:rFonts w:ascii="黑体" w:eastAsia="黑体" w:hAnsi="微软雅黑"/>
          <w:b/>
          <w:noProof/>
          <w:sz w:val="44"/>
          <w:szCs w:val="44"/>
        </w:rPr>
        <w:drawing>
          <wp:inline distT="0" distB="0" distL="0" distR="0">
            <wp:extent cx="4810760" cy="3752850"/>
            <wp:effectExtent l="19050" t="0" r="8890" b="0"/>
            <wp:docPr id="2"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5"/>
                    <pic:cNvPicPr>
                      <a:picLocks noChangeAspect="1" noChangeArrowheads="1"/>
                    </pic:cNvPicPr>
                  </pic:nvPicPr>
                  <pic:blipFill>
                    <a:blip r:embed="rId9" cstate="print"/>
                    <a:srcRect/>
                    <a:stretch>
                      <a:fillRect/>
                    </a:stretch>
                  </pic:blipFill>
                  <pic:spPr bwMode="auto">
                    <a:xfrm>
                      <a:off x="0" y="0"/>
                      <a:ext cx="4810760" cy="3752850"/>
                    </a:xfrm>
                    <a:prstGeom prst="rect">
                      <a:avLst/>
                    </a:prstGeom>
                    <a:noFill/>
                    <a:ln w="9525">
                      <a:noFill/>
                      <a:miter lim="800000"/>
                      <a:headEnd/>
                      <a:tailEnd/>
                    </a:ln>
                  </pic:spPr>
                </pic:pic>
              </a:graphicData>
            </a:graphic>
          </wp:inline>
        </w:drawing>
      </w:r>
    </w:p>
    <w:p w:rsidR="00FD44A4" w:rsidRDefault="00FD44A4" w:rsidP="00FD44A4">
      <w:pPr>
        <w:adjustRightInd w:val="0"/>
        <w:snapToGrid w:val="0"/>
        <w:rPr>
          <w:rFonts w:ascii="黑体" w:eastAsia="黑体" w:hAnsi="微软雅黑"/>
          <w:b/>
          <w:sz w:val="44"/>
          <w:szCs w:val="44"/>
          <w:u w:val="single"/>
        </w:rPr>
      </w:pPr>
      <w:r>
        <w:rPr>
          <w:rFonts w:ascii="黑体" w:eastAsia="黑体" w:hAnsi="微软雅黑" w:hint="eastAsia"/>
          <w:b/>
          <w:noProof/>
          <w:sz w:val="44"/>
          <w:szCs w:val="44"/>
          <w:u w:val="single"/>
        </w:rPr>
        <w:t xml:space="preserve">                                           </w:t>
      </w:r>
    </w:p>
    <w:p w:rsidR="00FD44A4" w:rsidRDefault="00FD44A4" w:rsidP="00FD44A4">
      <w:pPr>
        <w:adjustRightInd w:val="0"/>
        <w:snapToGrid w:val="0"/>
        <w:spacing w:line="360" w:lineRule="auto"/>
        <w:rPr>
          <w:rFonts w:ascii="黑体" w:eastAsia="黑体" w:hAnsi="微软雅黑"/>
          <w:b/>
          <w:sz w:val="52"/>
          <w:szCs w:val="52"/>
        </w:rPr>
      </w:pPr>
    </w:p>
    <w:p w:rsidR="00FD44A4" w:rsidRDefault="00FD44A4" w:rsidP="00FD44A4">
      <w:pPr>
        <w:adjustRightInd w:val="0"/>
        <w:snapToGrid w:val="0"/>
        <w:spacing w:line="360" w:lineRule="auto"/>
        <w:jc w:val="center"/>
        <w:rPr>
          <w:rFonts w:ascii="黑体" w:eastAsia="黑体" w:hAnsi="微软雅黑"/>
          <w:b/>
          <w:sz w:val="72"/>
          <w:szCs w:val="72"/>
        </w:rPr>
      </w:pPr>
    </w:p>
    <w:p w:rsidR="00FD44A4" w:rsidRDefault="00FD44A4" w:rsidP="00FD44A4">
      <w:pPr>
        <w:adjustRightInd w:val="0"/>
        <w:snapToGrid w:val="0"/>
        <w:spacing w:line="360" w:lineRule="auto"/>
        <w:jc w:val="center"/>
        <w:rPr>
          <w:rFonts w:ascii="黑体" w:eastAsia="黑体" w:hAnsi="微软雅黑"/>
          <w:b/>
          <w:sz w:val="72"/>
          <w:szCs w:val="72"/>
        </w:rPr>
      </w:pPr>
      <w:r>
        <w:rPr>
          <w:rFonts w:ascii="黑体" w:eastAsia="黑体" w:hAnsi="微软雅黑" w:hint="eastAsia"/>
          <w:b/>
          <w:sz w:val="72"/>
          <w:szCs w:val="72"/>
        </w:rPr>
        <w:t>环境科学与工程学院</w:t>
      </w:r>
    </w:p>
    <w:p w:rsidR="00FD44A4" w:rsidRDefault="00FD44A4" w:rsidP="00FD44A4">
      <w:pPr>
        <w:adjustRightInd w:val="0"/>
        <w:snapToGrid w:val="0"/>
        <w:spacing w:line="360" w:lineRule="auto"/>
        <w:rPr>
          <w:rFonts w:ascii="黑体" w:eastAsia="黑体" w:hAnsi="微软雅黑"/>
          <w:b/>
          <w:sz w:val="52"/>
          <w:szCs w:val="52"/>
        </w:rPr>
      </w:pPr>
    </w:p>
    <w:p w:rsidR="00FD44A4" w:rsidRPr="00281EC1" w:rsidRDefault="00FD44A4" w:rsidP="00FD44A4">
      <w:pPr>
        <w:adjustRightInd w:val="0"/>
        <w:snapToGrid w:val="0"/>
        <w:spacing w:line="360" w:lineRule="auto"/>
        <w:ind w:firstLineChars="350" w:firstLine="1260"/>
        <w:rPr>
          <w:rFonts w:ascii="仿宋_GB2312" w:eastAsia="仿宋_GB2312" w:hAnsi="微软雅黑"/>
          <w:b/>
          <w:sz w:val="36"/>
        </w:rPr>
      </w:pPr>
      <w:r>
        <w:rPr>
          <w:rFonts w:ascii="仿宋_GB2312" w:eastAsia="仿宋_GB2312" w:hAnsi="微软雅黑" w:hint="eastAsia"/>
          <w:b/>
          <w:sz w:val="36"/>
        </w:rPr>
        <w:t>环境科学</w:t>
      </w:r>
      <w:r w:rsidRPr="00281EC1">
        <w:rPr>
          <w:rFonts w:ascii="仿宋_GB2312" w:eastAsia="仿宋_GB2312" w:hAnsi="微软雅黑" w:hint="eastAsia"/>
          <w:b/>
          <w:sz w:val="36"/>
        </w:rPr>
        <w:t>专业2016年人才培养状况年度报告</w:t>
      </w:r>
    </w:p>
    <w:p w:rsidR="00FD44A4" w:rsidRDefault="00FD44A4" w:rsidP="00FD44A4">
      <w:pPr>
        <w:pStyle w:val="TOC"/>
        <w:spacing w:line="360" w:lineRule="auto"/>
        <w:rPr>
          <w:rFonts w:ascii="Times New Roman" w:eastAsia="宋体" w:hAnsi="Times New Roman" w:cs="Times New Roman"/>
          <w:sz w:val="21"/>
          <w:szCs w:val="24"/>
          <w:lang w:val="zh-CN"/>
        </w:rPr>
      </w:pPr>
    </w:p>
    <w:p w:rsidR="00FD44A4" w:rsidRDefault="00FD44A4" w:rsidP="00FD44A4">
      <w:pPr>
        <w:spacing w:line="360" w:lineRule="auto"/>
        <w:rPr>
          <w:lang w:val="zh-CN"/>
        </w:rPr>
      </w:pPr>
    </w:p>
    <w:p w:rsidR="00FD44A4" w:rsidRDefault="00FD44A4" w:rsidP="00FD44A4">
      <w:pPr>
        <w:widowControl/>
        <w:spacing w:line="360" w:lineRule="auto"/>
        <w:jc w:val="center"/>
        <w:rPr>
          <w:rFonts w:ascii="黑体" w:eastAsia="黑体" w:hAnsi="黑体" w:cstheme="majorBidi"/>
          <w:sz w:val="30"/>
          <w:szCs w:val="30"/>
          <w:lang w:val="zh-CN"/>
        </w:rPr>
      </w:pPr>
    </w:p>
    <w:p w:rsidR="002F57EB" w:rsidRDefault="003575B1">
      <w:pPr>
        <w:adjustRightInd w:val="0"/>
        <w:snapToGrid w:val="0"/>
        <w:spacing w:line="360" w:lineRule="auto"/>
        <w:jc w:val="center"/>
        <w:rPr>
          <w:rFonts w:ascii="仿宋_GB2312" w:eastAsia="仿宋_GB2312" w:hAnsi="微软雅黑"/>
          <w:sz w:val="32"/>
        </w:rPr>
      </w:pPr>
      <w:r>
        <w:rPr>
          <w:rFonts w:ascii="仿宋_GB2312" w:eastAsia="仿宋_GB2312" w:hAnsi="微软雅黑" w:hint="eastAsia"/>
          <w:sz w:val="24"/>
        </w:rPr>
        <w:lastRenderedPageBreak/>
        <w:t xml:space="preserve"> </w:t>
      </w:r>
      <w:r>
        <w:rPr>
          <w:rFonts w:ascii="仿宋_GB2312" w:eastAsia="仿宋_GB2312" w:hAnsi="微软雅黑" w:hint="eastAsia"/>
          <w:sz w:val="32"/>
        </w:rPr>
        <w:t>山东大学</w:t>
      </w:r>
      <w:r>
        <w:rPr>
          <w:rFonts w:ascii="仿宋_GB2312" w:eastAsia="仿宋_GB2312" w:hAnsi="微软雅黑" w:hint="eastAsia"/>
          <w:kern w:val="0"/>
          <w:sz w:val="32"/>
        </w:rPr>
        <w:t>环境科学与工程学院</w:t>
      </w:r>
      <w:r>
        <w:rPr>
          <w:rFonts w:ascii="仿宋_GB2312" w:eastAsia="仿宋_GB2312" w:hAnsi="微软雅黑" w:hint="eastAsia"/>
          <w:sz w:val="32"/>
        </w:rPr>
        <w:t>环境科学专业人才培养状况</w:t>
      </w:r>
    </w:p>
    <w:p w:rsidR="002F57EB" w:rsidRDefault="003575B1">
      <w:pPr>
        <w:adjustRightInd w:val="0"/>
        <w:snapToGrid w:val="0"/>
        <w:spacing w:line="360" w:lineRule="auto"/>
        <w:jc w:val="center"/>
        <w:rPr>
          <w:rFonts w:ascii="仿宋_GB2312" w:eastAsia="仿宋_GB2312" w:hAnsi="微软雅黑"/>
          <w:sz w:val="32"/>
        </w:rPr>
      </w:pPr>
      <w:r>
        <w:rPr>
          <w:rFonts w:ascii="仿宋_GB2312" w:eastAsia="仿宋_GB2312" w:hAnsi="微软雅黑" w:hint="eastAsia"/>
          <w:sz w:val="32"/>
        </w:rPr>
        <w:t>年度报告（</w:t>
      </w:r>
      <w:r>
        <w:rPr>
          <w:rFonts w:ascii="仿宋_GB2312" w:eastAsia="仿宋_GB2312" w:hAnsi="微软雅黑" w:hint="eastAsia"/>
          <w:sz w:val="32"/>
        </w:rPr>
        <w:t>201</w:t>
      </w:r>
      <w:r>
        <w:rPr>
          <w:rFonts w:ascii="仿宋_GB2312" w:eastAsia="仿宋_GB2312" w:hAnsi="微软雅黑" w:hint="eastAsia"/>
          <w:sz w:val="32"/>
        </w:rPr>
        <w:t>6</w:t>
      </w:r>
      <w:r>
        <w:rPr>
          <w:rFonts w:ascii="仿宋_GB2312" w:eastAsia="仿宋_GB2312" w:hAnsi="微软雅黑" w:hint="eastAsia"/>
          <w:sz w:val="32"/>
        </w:rPr>
        <w:t>年</w:t>
      </w:r>
      <w:r>
        <w:rPr>
          <w:rFonts w:ascii="仿宋_GB2312" w:eastAsia="仿宋_GB2312" w:hAnsi="微软雅黑" w:hint="eastAsia"/>
          <w:sz w:val="28"/>
        </w:rPr>
        <w:t>）</w:t>
      </w:r>
    </w:p>
    <w:p w:rsidR="002F57EB" w:rsidRDefault="003575B1">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一、培养目标</w:t>
      </w:r>
      <w:r>
        <w:rPr>
          <w:rFonts w:ascii="仿宋_GB2312" w:eastAsia="仿宋_GB2312" w:hAnsi="微软雅黑" w:hint="eastAsia"/>
          <w:b/>
          <w:sz w:val="28"/>
        </w:rPr>
        <w:t>及规格</w:t>
      </w:r>
    </w:p>
    <w:p w:rsidR="002F57EB" w:rsidRDefault="003575B1">
      <w:pPr>
        <w:widowControl/>
        <w:spacing w:line="360" w:lineRule="auto"/>
        <w:ind w:firstLineChars="200" w:firstLine="480"/>
        <w:rPr>
          <w:rFonts w:ascii="仿宋_GB2312" w:eastAsia="仿宋_GB2312" w:hAnsi="Calibri"/>
          <w:sz w:val="24"/>
        </w:rPr>
      </w:pPr>
      <w:r>
        <w:rPr>
          <w:rFonts w:ascii="仿宋_GB2312" w:eastAsia="仿宋_GB2312" w:hAnsi="Calibri" w:hint="eastAsia"/>
          <w:sz w:val="24"/>
        </w:rPr>
        <w:t>环境学院为适应我国经济建设和环境保护事业发展对高层次工程技术人才的的需要</w:t>
      </w:r>
      <w:r>
        <w:rPr>
          <w:rFonts w:ascii="仿宋_GB2312" w:eastAsia="仿宋_GB2312" w:hAnsi="Calibri" w:hint="eastAsia"/>
          <w:sz w:val="24"/>
        </w:rPr>
        <w:t>，面向我国环境保护和可持续发展的重大需求，结合环境学科的国际前沿，</w:t>
      </w:r>
      <w:r>
        <w:rPr>
          <w:rFonts w:ascii="仿宋_GB2312" w:eastAsia="仿宋_GB2312" w:hAnsi="Calibri" w:hint="eastAsia"/>
          <w:sz w:val="24"/>
        </w:rPr>
        <w:t>秉持“学无止境、气有浩然”的校训，</w:t>
      </w:r>
      <w:r>
        <w:rPr>
          <w:rFonts w:ascii="仿宋_GB2312" w:eastAsia="仿宋_GB2312" w:hAnsi="Calibri" w:hint="eastAsia"/>
          <w:sz w:val="24"/>
        </w:rPr>
        <w:t>遵循“</w:t>
      </w:r>
      <w:r>
        <w:rPr>
          <w:rFonts w:ascii="仿宋_GB2312" w:eastAsia="仿宋_GB2312" w:hAnsi="Calibri" w:hint="eastAsia"/>
          <w:sz w:val="24"/>
        </w:rPr>
        <w:t>开放式、地方性、应用型</w:t>
      </w:r>
      <w:r>
        <w:rPr>
          <w:rFonts w:ascii="仿宋_GB2312" w:eastAsia="仿宋_GB2312" w:hAnsi="Calibri" w:hint="eastAsia"/>
          <w:sz w:val="24"/>
        </w:rPr>
        <w:t>”的办学模式，</w:t>
      </w:r>
      <w:r>
        <w:rPr>
          <w:rFonts w:ascii="仿宋_GB2312" w:eastAsia="仿宋_GB2312" w:hAnsi="Calibri" w:hint="eastAsia"/>
          <w:sz w:val="24"/>
        </w:rPr>
        <w:t>开拓创新，拼搏进取，</w:t>
      </w:r>
      <w:r>
        <w:rPr>
          <w:rFonts w:ascii="仿宋_GB2312" w:eastAsia="仿宋_GB2312" w:hAnsi="Calibri" w:hint="eastAsia"/>
          <w:sz w:val="24"/>
        </w:rPr>
        <w:t>以培养</w:t>
      </w:r>
      <w:r>
        <w:rPr>
          <w:rFonts w:ascii="仿宋_GB2312" w:eastAsia="仿宋_GB2312" w:hAnsi="Calibri" w:hint="eastAsia"/>
          <w:sz w:val="24"/>
        </w:rPr>
        <w:t>基础扎实、素质高，具有创新精神和实践能力的</w:t>
      </w:r>
      <w:r>
        <w:rPr>
          <w:rFonts w:ascii="仿宋_GB2312" w:eastAsia="仿宋_GB2312" w:hAnsi="Calibri" w:hint="eastAsia"/>
          <w:sz w:val="24"/>
        </w:rPr>
        <w:t>环境保护及其相关领域的复合型拔尖创新人才为根本任务，组织开展与国家和全球环境科学技术发展密切相关的基础性、前瞻性和战略性创新研究，</w:t>
      </w:r>
      <w:r>
        <w:rPr>
          <w:rFonts w:ascii="仿宋_GB2312" w:eastAsia="仿宋_GB2312" w:hAnsi="Calibri" w:hint="eastAsia"/>
          <w:sz w:val="24"/>
        </w:rPr>
        <w:t>建立和完善教育质量保障体系、完善信息公开制度、开展自我评估等一系列措施，</w:t>
      </w:r>
      <w:r>
        <w:rPr>
          <w:rFonts w:ascii="仿宋_GB2312" w:eastAsia="仿宋_GB2312" w:hAnsi="Calibri" w:hint="eastAsia"/>
          <w:sz w:val="24"/>
        </w:rPr>
        <w:t>为建设成为一个优秀人才辈出、研究水平领先、教研设施先进、管理机制创新的世界一流环境学院而努力奋斗。学院现有在职教工</w:t>
      </w:r>
      <w:r>
        <w:rPr>
          <w:rFonts w:ascii="仿宋_GB2312" w:eastAsia="仿宋_GB2312" w:hAnsi="Calibri" w:hint="eastAsia"/>
          <w:sz w:val="24"/>
        </w:rPr>
        <w:t>63</w:t>
      </w:r>
      <w:r>
        <w:rPr>
          <w:rFonts w:ascii="仿宋_GB2312" w:eastAsia="仿宋_GB2312" w:hAnsi="Calibri" w:hint="eastAsia"/>
          <w:sz w:val="24"/>
        </w:rPr>
        <w:t>名，全日制在校本科生</w:t>
      </w:r>
      <w:r>
        <w:rPr>
          <w:rFonts w:ascii="仿宋_GB2312" w:eastAsia="仿宋_GB2312" w:hAnsi="Calibri" w:hint="eastAsia"/>
          <w:sz w:val="24"/>
        </w:rPr>
        <w:t>437</w:t>
      </w:r>
      <w:r>
        <w:rPr>
          <w:rFonts w:ascii="仿宋_GB2312" w:eastAsia="仿宋_GB2312" w:hAnsi="Calibri" w:hint="eastAsia"/>
          <w:sz w:val="24"/>
        </w:rPr>
        <w:t>人，研究生</w:t>
      </w:r>
      <w:r>
        <w:rPr>
          <w:rFonts w:ascii="仿宋_GB2312" w:eastAsia="仿宋_GB2312" w:hAnsi="Calibri" w:hint="eastAsia"/>
          <w:sz w:val="24"/>
        </w:rPr>
        <w:t>283</w:t>
      </w:r>
      <w:r>
        <w:rPr>
          <w:rFonts w:ascii="仿宋_GB2312" w:eastAsia="仿宋_GB2312" w:hAnsi="Calibri" w:hint="eastAsia"/>
          <w:sz w:val="24"/>
        </w:rPr>
        <w:t>人。学院设有环境科学、环境工程、资源环境等</w:t>
      </w:r>
      <w:r>
        <w:rPr>
          <w:rFonts w:ascii="仿宋_GB2312" w:eastAsia="仿宋_GB2312" w:hAnsi="Calibri" w:hint="eastAsia"/>
          <w:sz w:val="24"/>
        </w:rPr>
        <w:t>3</w:t>
      </w:r>
      <w:r>
        <w:rPr>
          <w:rFonts w:ascii="仿宋_GB2312" w:eastAsia="仿宋_GB2312" w:hAnsi="Calibri" w:hint="eastAsia"/>
          <w:sz w:val="24"/>
        </w:rPr>
        <w:t>个系和环境化学与工程技术、环境生物技术、环境生物技术与功能材料、流域水环境、大气污染控制、资源循环及环保新材料、资源循环与清洁生产工艺、战略环评与规划等研究所以及现代分析测试中心、实验教学中心。</w:t>
      </w:r>
    </w:p>
    <w:p w:rsidR="002F57EB" w:rsidRDefault="002F57EB">
      <w:pPr>
        <w:widowControl/>
        <w:spacing w:line="360" w:lineRule="auto"/>
        <w:ind w:firstLineChars="200" w:firstLine="480"/>
        <w:rPr>
          <w:rFonts w:ascii="仿宋_GB2312" w:eastAsia="仿宋_GB2312" w:hAnsi="Calibri"/>
          <w:sz w:val="24"/>
        </w:rPr>
      </w:pPr>
    </w:p>
    <w:p w:rsidR="002F57EB" w:rsidRDefault="003575B1">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二、培养能力</w:t>
      </w:r>
    </w:p>
    <w:p w:rsidR="002F57EB" w:rsidRDefault="003575B1">
      <w:pPr>
        <w:adjustRightInd w:val="0"/>
        <w:snapToGrid w:val="0"/>
        <w:spacing w:before="100" w:beforeAutospacing="1" w:after="100" w:afterAutospacing="1" w:line="360" w:lineRule="auto"/>
        <w:ind w:firstLineChars="50" w:firstLine="120"/>
        <w:rPr>
          <w:rFonts w:ascii="仿宋_GB2312" w:eastAsia="仿宋_GB2312" w:hAnsi="微软雅黑"/>
          <w:sz w:val="24"/>
        </w:rPr>
      </w:pPr>
      <w:r>
        <w:rPr>
          <w:rFonts w:ascii="仿宋_GB2312" w:eastAsia="仿宋_GB2312" w:hAnsi="黑体" w:hint="eastAsia"/>
          <w:sz w:val="24"/>
        </w:rPr>
        <w:t>（一）专业设置情况</w:t>
      </w:r>
    </w:p>
    <w:p w:rsidR="002F57EB" w:rsidRDefault="003575B1">
      <w:pPr>
        <w:pStyle w:val="11"/>
        <w:widowControl/>
        <w:spacing w:line="360" w:lineRule="auto"/>
        <w:ind w:leftChars="203" w:left="426" w:firstLine="480"/>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环境科学</w:t>
      </w:r>
      <w:r>
        <w:rPr>
          <w:rFonts w:ascii="仿宋_GB2312" w:eastAsia="仿宋_GB2312" w:hAnsi="仿宋" w:cs="Arial" w:hint="eastAsia"/>
          <w:color w:val="000000"/>
          <w:kern w:val="0"/>
          <w:sz w:val="24"/>
        </w:rPr>
        <w:t>专业</w:t>
      </w:r>
      <w:r>
        <w:rPr>
          <w:rFonts w:ascii="仿宋_GB2312" w:eastAsia="仿宋_GB2312" w:hAnsi="仿宋" w:cs="Arial" w:hint="eastAsia"/>
          <w:color w:val="000000"/>
          <w:kern w:val="0"/>
          <w:sz w:val="24"/>
        </w:rPr>
        <w:t>是一级学科环境科学与工程下设的二级学科，是研究人类生存的环境质量及其保护与改善的科学。环境科学专业，是山东省品牌专业。培养掌握环境科学的基本</w:t>
      </w:r>
      <w:r>
        <w:rPr>
          <w:rFonts w:ascii="仿宋_GB2312" w:eastAsia="仿宋_GB2312" w:hAnsi="仿宋" w:cs="Arial" w:hint="eastAsia"/>
          <w:color w:val="000000"/>
          <w:kern w:val="0"/>
          <w:sz w:val="24"/>
        </w:rPr>
        <w:lastRenderedPageBreak/>
        <w:t>理论、基本知识和基本技能，具备从事环境规划、环境监测、环境影响评价、环境管理和生态工程等方面工作能力的高级复合型人才。</w:t>
      </w:r>
    </w:p>
    <w:p w:rsidR="002F57EB" w:rsidRDefault="002F57EB">
      <w:pPr>
        <w:widowControl/>
        <w:spacing w:line="360" w:lineRule="auto"/>
        <w:ind w:firstLineChars="50" w:firstLine="120"/>
        <w:jc w:val="left"/>
        <w:rPr>
          <w:rFonts w:ascii="仿宋_GB2312" w:eastAsia="仿宋_GB2312" w:hAnsi="黑体"/>
          <w:sz w:val="24"/>
        </w:rPr>
      </w:pPr>
    </w:p>
    <w:p w:rsidR="002F57EB" w:rsidRDefault="003575B1">
      <w:pPr>
        <w:widowControl/>
        <w:spacing w:line="360" w:lineRule="auto"/>
        <w:ind w:firstLineChars="50" w:firstLine="120"/>
        <w:jc w:val="left"/>
        <w:rPr>
          <w:rFonts w:ascii="仿宋_GB2312" w:eastAsia="仿宋_GB2312" w:hAnsi="仿宋" w:cs="Arial"/>
          <w:color w:val="000000"/>
          <w:kern w:val="0"/>
          <w:sz w:val="24"/>
        </w:rPr>
      </w:pPr>
      <w:r>
        <w:rPr>
          <w:rFonts w:ascii="仿宋_GB2312" w:eastAsia="仿宋_GB2312" w:hAnsi="黑体" w:hint="eastAsia"/>
          <w:sz w:val="24"/>
        </w:rPr>
        <w:t>（二）在校生规模</w:t>
      </w:r>
    </w:p>
    <w:p w:rsidR="002F57EB" w:rsidRDefault="003575B1">
      <w:pPr>
        <w:adjustRightInd w:val="0"/>
        <w:snapToGrid w:val="0"/>
        <w:spacing w:before="100" w:beforeAutospacing="1" w:after="100" w:afterAutospacing="1" w:line="360" w:lineRule="auto"/>
        <w:ind w:firstLineChars="177" w:firstLine="425"/>
        <w:rPr>
          <w:rFonts w:ascii="仿宋_GB2312" w:eastAsia="仿宋_GB2312" w:hAnsi="仿宋" w:cs="Arial"/>
          <w:color w:val="000000"/>
          <w:kern w:val="0"/>
          <w:sz w:val="24"/>
        </w:rPr>
      </w:pPr>
      <w:r>
        <w:rPr>
          <w:rFonts w:ascii="仿宋_GB2312" w:eastAsia="仿宋_GB2312" w:hAnsi="仿宋" w:cs="Arial" w:hint="eastAsia"/>
          <w:color w:val="000000"/>
          <w:kern w:val="0"/>
          <w:sz w:val="24"/>
        </w:rPr>
        <w:t>现学院全日制在校本科生总数为</w:t>
      </w:r>
      <w:r>
        <w:rPr>
          <w:rFonts w:ascii="仿宋_GB2312" w:eastAsia="仿宋_GB2312" w:hAnsi="仿宋" w:cs="Arial" w:hint="eastAsia"/>
          <w:color w:val="000000" w:themeColor="text1"/>
          <w:kern w:val="0"/>
          <w:sz w:val="24"/>
        </w:rPr>
        <w:t>254</w:t>
      </w:r>
      <w:r>
        <w:rPr>
          <w:rFonts w:ascii="仿宋_GB2312" w:eastAsia="仿宋_GB2312" w:hAnsi="仿宋" w:cs="Arial" w:hint="eastAsia"/>
          <w:color w:val="000000"/>
          <w:kern w:val="0"/>
          <w:sz w:val="24"/>
        </w:rPr>
        <w:t>名。每年招收本科生的成绩都超出各省市一本线以上</w:t>
      </w:r>
      <w:r>
        <w:rPr>
          <w:rFonts w:ascii="仿宋_GB2312" w:eastAsia="仿宋_GB2312" w:hAnsi="仿宋" w:cs="Arial" w:hint="eastAsia"/>
          <w:color w:val="000000"/>
          <w:kern w:val="0"/>
          <w:sz w:val="24"/>
        </w:rPr>
        <w:t>60</w:t>
      </w:r>
      <w:r>
        <w:rPr>
          <w:rFonts w:ascii="仿宋_GB2312" w:eastAsia="仿宋_GB2312" w:hAnsi="仿宋" w:cs="Arial" w:hint="eastAsia"/>
          <w:color w:val="000000"/>
          <w:kern w:val="0"/>
          <w:sz w:val="24"/>
        </w:rPr>
        <w:t>分左右，生源质量优异，且有志于投身环保事业，这保证了学院的人才培养计划能够更加全面地实施。</w:t>
      </w:r>
    </w:p>
    <w:p w:rsidR="002F57EB" w:rsidRDefault="003575B1">
      <w:pPr>
        <w:pStyle w:val="a3"/>
        <w:keepNext/>
        <w:jc w:val="center"/>
        <w:rPr>
          <w:rFonts w:ascii="仿宋_GB2312" w:eastAsia="仿宋_GB2312"/>
          <w:sz w:val="24"/>
          <w:szCs w:val="24"/>
        </w:rPr>
      </w:pPr>
      <w:r>
        <w:rPr>
          <w:rFonts w:ascii="仿宋_GB2312" w:eastAsia="仿宋_GB2312" w:hint="eastAsia"/>
          <w:sz w:val="24"/>
          <w:szCs w:val="24"/>
        </w:rPr>
        <w:t>在校生情况</w:t>
      </w:r>
    </w:p>
    <w:tbl>
      <w:tblPr>
        <w:tblStyle w:val="ab"/>
        <w:tblW w:w="10064" w:type="dxa"/>
        <w:tblInd w:w="250" w:type="dxa"/>
        <w:tblLayout w:type="fixed"/>
        <w:tblLook w:val="04A0"/>
      </w:tblPr>
      <w:tblGrid>
        <w:gridCol w:w="851"/>
        <w:gridCol w:w="1842"/>
        <w:gridCol w:w="1134"/>
        <w:gridCol w:w="993"/>
        <w:gridCol w:w="992"/>
        <w:gridCol w:w="936"/>
        <w:gridCol w:w="1615"/>
        <w:gridCol w:w="1701"/>
      </w:tblGrid>
      <w:tr w:rsidR="002F57EB">
        <w:tc>
          <w:tcPr>
            <w:tcW w:w="6748" w:type="dxa"/>
            <w:gridSpan w:val="6"/>
            <w:vAlign w:val="center"/>
          </w:tcPr>
          <w:p w:rsidR="002F57EB" w:rsidRDefault="003575B1">
            <w:pPr>
              <w:adjustRightInd w:val="0"/>
              <w:snapToGrid w:val="0"/>
              <w:spacing w:before="100" w:beforeAutospacing="1" w:after="100" w:afterAutospacing="1" w:line="360" w:lineRule="auto"/>
              <w:ind w:firstLineChars="177" w:firstLine="425"/>
              <w:jc w:val="center"/>
              <w:rPr>
                <w:rFonts w:ascii="仿宋_GB2312" w:eastAsia="仿宋_GB2312" w:hAnsiTheme="majorEastAsia"/>
                <w:sz w:val="24"/>
              </w:rPr>
            </w:pPr>
            <w:r>
              <w:rPr>
                <w:rFonts w:ascii="仿宋_GB2312" w:eastAsia="仿宋_GB2312" w:hAnsiTheme="majorEastAsia" w:hint="eastAsia"/>
                <w:sz w:val="24"/>
              </w:rPr>
              <w:t>在校生数（人）</w:t>
            </w:r>
          </w:p>
        </w:tc>
        <w:tc>
          <w:tcPr>
            <w:tcW w:w="3316" w:type="dxa"/>
            <w:gridSpan w:val="2"/>
            <w:vAlign w:val="center"/>
          </w:tcPr>
          <w:p w:rsidR="002F57EB" w:rsidRDefault="003575B1">
            <w:pPr>
              <w:adjustRightInd w:val="0"/>
              <w:snapToGrid w:val="0"/>
              <w:spacing w:before="100" w:beforeAutospacing="1" w:after="100" w:afterAutospacing="1" w:line="360" w:lineRule="auto"/>
              <w:ind w:firstLineChars="177" w:firstLine="425"/>
              <w:jc w:val="center"/>
              <w:rPr>
                <w:rFonts w:ascii="仿宋_GB2312" w:eastAsia="仿宋_GB2312" w:hAnsiTheme="majorEastAsia"/>
                <w:sz w:val="24"/>
              </w:rPr>
            </w:pPr>
            <w:r>
              <w:rPr>
                <w:rFonts w:ascii="仿宋_GB2312" w:eastAsia="仿宋_GB2312" w:hAnsiTheme="majorEastAsia" w:hint="eastAsia"/>
                <w:sz w:val="24"/>
              </w:rPr>
              <w:t>转专业</w:t>
            </w:r>
          </w:p>
        </w:tc>
      </w:tr>
      <w:tr w:rsidR="002F57EB">
        <w:tc>
          <w:tcPr>
            <w:tcW w:w="851" w:type="dxa"/>
            <w:vAlign w:val="center"/>
          </w:tcPr>
          <w:p w:rsidR="002F57EB" w:rsidRDefault="003575B1">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总计</w:t>
            </w:r>
          </w:p>
        </w:tc>
        <w:tc>
          <w:tcPr>
            <w:tcW w:w="1842" w:type="dxa"/>
            <w:vAlign w:val="center"/>
          </w:tcPr>
          <w:p w:rsidR="002F57EB" w:rsidRDefault="003575B1">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一年级</w:t>
            </w:r>
          </w:p>
        </w:tc>
        <w:tc>
          <w:tcPr>
            <w:tcW w:w="1134" w:type="dxa"/>
            <w:vAlign w:val="center"/>
          </w:tcPr>
          <w:p w:rsidR="002F57EB" w:rsidRDefault="003575B1">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二年级</w:t>
            </w:r>
          </w:p>
        </w:tc>
        <w:tc>
          <w:tcPr>
            <w:tcW w:w="993" w:type="dxa"/>
            <w:vAlign w:val="center"/>
          </w:tcPr>
          <w:p w:rsidR="002F57EB" w:rsidRDefault="003575B1">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三年级</w:t>
            </w:r>
          </w:p>
        </w:tc>
        <w:tc>
          <w:tcPr>
            <w:tcW w:w="992" w:type="dxa"/>
            <w:vAlign w:val="center"/>
          </w:tcPr>
          <w:p w:rsidR="002F57EB" w:rsidRDefault="003575B1">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四年级</w:t>
            </w:r>
          </w:p>
        </w:tc>
        <w:tc>
          <w:tcPr>
            <w:tcW w:w="936" w:type="dxa"/>
            <w:vAlign w:val="center"/>
          </w:tcPr>
          <w:p w:rsidR="002F57EB" w:rsidRDefault="003575B1">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五年级及以上</w:t>
            </w:r>
          </w:p>
        </w:tc>
        <w:tc>
          <w:tcPr>
            <w:tcW w:w="1615" w:type="dxa"/>
            <w:vAlign w:val="center"/>
          </w:tcPr>
          <w:p w:rsidR="002F57EB" w:rsidRDefault="003575B1">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转入人数</w:t>
            </w:r>
          </w:p>
        </w:tc>
        <w:tc>
          <w:tcPr>
            <w:tcW w:w="1701" w:type="dxa"/>
            <w:vAlign w:val="center"/>
          </w:tcPr>
          <w:p w:rsidR="002F57EB" w:rsidRDefault="003575B1">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转出人数</w:t>
            </w:r>
          </w:p>
        </w:tc>
      </w:tr>
      <w:tr w:rsidR="002F57EB">
        <w:tc>
          <w:tcPr>
            <w:tcW w:w="851" w:type="dxa"/>
            <w:vAlign w:val="center"/>
          </w:tcPr>
          <w:p w:rsidR="002F57EB" w:rsidRDefault="003575B1">
            <w:pPr>
              <w:adjustRightInd w:val="0"/>
              <w:snapToGrid w:val="0"/>
              <w:spacing w:line="360" w:lineRule="auto"/>
              <w:jc w:val="center"/>
              <w:rPr>
                <w:rFonts w:ascii="仿宋" w:eastAsia="仿宋" w:hAnsi="仿宋"/>
                <w:sz w:val="24"/>
              </w:rPr>
            </w:pPr>
            <w:r>
              <w:rPr>
                <w:rFonts w:ascii="仿宋" w:eastAsia="仿宋" w:hAnsi="仿宋" w:hint="eastAsia"/>
                <w:sz w:val="24"/>
              </w:rPr>
              <w:t>254</w:t>
            </w:r>
          </w:p>
        </w:tc>
        <w:tc>
          <w:tcPr>
            <w:tcW w:w="1842" w:type="dxa"/>
            <w:vAlign w:val="center"/>
          </w:tcPr>
          <w:p w:rsidR="002F57EB" w:rsidRDefault="003575B1">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88</w:t>
            </w:r>
            <w:r>
              <w:rPr>
                <w:rFonts w:ascii="仿宋_GB2312" w:eastAsia="仿宋_GB2312" w:hAnsi="仿宋" w:hint="eastAsia"/>
                <w:sz w:val="24"/>
              </w:rPr>
              <w:t>（不分专业）</w:t>
            </w:r>
          </w:p>
        </w:tc>
        <w:tc>
          <w:tcPr>
            <w:tcW w:w="1134" w:type="dxa"/>
            <w:vAlign w:val="center"/>
          </w:tcPr>
          <w:p w:rsidR="002F57EB" w:rsidRDefault="003575B1">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47</w:t>
            </w:r>
          </w:p>
        </w:tc>
        <w:tc>
          <w:tcPr>
            <w:tcW w:w="993" w:type="dxa"/>
            <w:vAlign w:val="center"/>
          </w:tcPr>
          <w:p w:rsidR="002F57EB" w:rsidRDefault="003575B1">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57</w:t>
            </w:r>
          </w:p>
        </w:tc>
        <w:tc>
          <w:tcPr>
            <w:tcW w:w="992" w:type="dxa"/>
            <w:vAlign w:val="center"/>
          </w:tcPr>
          <w:p w:rsidR="002F57EB" w:rsidRDefault="003575B1">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62</w:t>
            </w:r>
          </w:p>
        </w:tc>
        <w:tc>
          <w:tcPr>
            <w:tcW w:w="936" w:type="dxa"/>
            <w:vAlign w:val="center"/>
          </w:tcPr>
          <w:p w:rsidR="002F57EB" w:rsidRDefault="003575B1">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无</w:t>
            </w:r>
          </w:p>
        </w:tc>
        <w:tc>
          <w:tcPr>
            <w:tcW w:w="1615" w:type="dxa"/>
            <w:vAlign w:val="center"/>
          </w:tcPr>
          <w:p w:rsidR="002F57EB" w:rsidRDefault="003575B1">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1</w:t>
            </w:r>
            <w:r>
              <w:rPr>
                <w:rFonts w:ascii="仿宋_GB2312" w:eastAsia="仿宋_GB2312" w:hAnsi="仿宋" w:hint="eastAsia"/>
                <w:sz w:val="24"/>
              </w:rPr>
              <w:t>（不分专业）</w:t>
            </w:r>
          </w:p>
        </w:tc>
        <w:tc>
          <w:tcPr>
            <w:tcW w:w="1701" w:type="dxa"/>
            <w:vAlign w:val="center"/>
          </w:tcPr>
          <w:p w:rsidR="002F57EB" w:rsidRDefault="003575B1">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12</w:t>
            </w:r>
            <w:r>
              <w:rPr>
                <w:rFonts w:ascii="仿宋_GB2312" w:eastAsia="仿宋_GB2312" w:hAnsi="仿宋" w:hint="eastAsia"/>
                <w:sz w:val="24"/>
              </w:rPr>
              <w:t>（不分专业）</w:t>
            </w:r>
          </w:p>
        </w:tc>
      </w:tr>
    </w:tbl>
    <w:p w:rsidR="002F57EB" w:rsidRDefault="003575B1">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（三）课程设置情况</w:t>
      </w:r>
    </w:p>
    <w:p w:rsidR="002F57EB" w:rsidRDefault="003575B1">
      <w:pPr>
        <w:adjustRightInd w:val="0"/>
        <w:snapToGrid w:val="0"/>
        <w:spacing w:before="100" w:beforeAutospacing="1" w:after="100" w:afterAutospacing="1" w:line="360" w:lineRule="auto"/>
        <w:ind w:firstLineChars="277" w:firstLine="665"/>
        <w:rPr>
          <w:rFonts w:ascii="仿宋_GB2312" w:eastAsia="仿宋_GB2312" w:hAnsi="黑体"/>
          <w:sz w:val="24"/>
        </w:rPr>
      </w:pPr>
      <w:r>
        <w:rPr>
          <w:rFonts w:ascii="仿宋_GB2312" w:eastAsia="仿宋_GB2312" w:hAnsiTheme="majorEastAsia" w:hint="eastAsia"/>
          <w:sz w:val="24"/>
        </w:rPr>
        <w:t>1</w:t>
      </w:r>
      <w:r>
        <w:rPr>
          <w:rFonts w:ascii="仿宋_GB2312" w:eastAsia="仿宋_GB2312" w:hAnsiTheme="majorEastAsia" w:hint="eastAsia"/>
          <w:sz w:val="24"/>
        </w:rPr>
        <w:t>、培养方案学时与学分</w:t>
      </w:r>
    </w:p>
    <w:p w:rsidR="002F57EB" w:rsidRDefault="003575B1">
      <w:pPr>
        <w:pStyle w:val="a3"/>
        <w:keepNext/>
        <w:spacing w:line="360" w:lineRule="auto"/>
        <w:jc w:val="center"/>
        <w:rPr>
          <w:rFonts w:ascii="仿宋_GB2312" w:eastAsia="仿宋_GB2312" w:hAnsiTheme="majorEastAsia" w:cs="Times New Roman"/>
          <w:sz w:val="24"/>
          <w:szCs w:val="24"/>
        </w:rPr>
      </w:pPr>
      <w:r>
        <w:rPr>
          <w:rFonts w:ascii="仿宋_GB2312" w:eastAsia="仿宋_GB2312" w:hAnsiTheme="majorEastAsia" w:cs="Times New Roman" w:hint="eastAsia"/>
          <w:sz w:val="24"/>
          <w:szCs w:val="24"/>
        </w:rPr>
        <w:t>环境科学专业培养方案学时与学分</w:t>
      </w:r>
    </w:p>
    <w:tbl>
      <w:tblPr>
        <w:tblW w:w="9356" w:type="dxa"/>
        <w:tblInd w:w="392" w:type="dxa"/>
        <w:tblLayout w:type="fixed"/>
        <w:tblLook w:val="04A0"/>
      </w:tblPr>
      <w:tblGrid>
        <w:gridCol w:w="1274"/>
        <w:gridCol w:w="851"/>
        <w:gridCol w:w="1843"/>
        <w:gridCol w:w="588"/>
        <w:gridCol w:w="966"/>
        <w:gridCol w:w="1072"/>
        <w:gridCol w:w="966"/>
        <w:gridCol w:w="840"/>
        <w:gridCol w:w="956"/>
      </w:tblGrid>
      <w:tr w:rsidR="002F57EB">
        <w:trPr>
          <w:trHeight w:val="555"/>
        </w:trPr>
        <w:tc>
          <w:tcPr>
            <w:tcW w:w="1274" w:type="dxa"/>
            <w:tcBorders>
              <w:top w:val="single" w:sz="8" w:space="0" w:color="auto"/>
              <w:left w:val="single" w:sz="8" w:space="0" w:color="auto"/>
              <w:bottom w:val="single" w:sz="8" w:space="0" w:color="auto"/>
              <w:right w:val="single" w:sz="8" w:space="0" w:color="auto"/>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课程性质</w:t>
            </w:r>
          </w:p>
        </w:tc>
        <w:tc>
          <w:tcPr>
            <w:tcW w:w="2694" w:type="dxa"/>
            <w:gridSpan w:val="2"/>
            <w:tcBorders>
              <w:top w:val="single" w:sz="8" w:space="0" w:color="auto"/>
              <w:left w:val="nil"/>
              <w:bottom w:val="single" w:sz="8" w:space="0" w:color="auto"/>
              <w:right w:val="single" w:sz="8" w:space="0" w:color="000000"/>
            </w:tcBorders>
            <w:shd w:val="clear" w:color="auto" w:fill="auto"/>
            <w:vAlign w:val="center"/>
          </w:tcPr>
          <w:p w:rsidR="002F57EB" w:rsidRDefault="003575B1">
            <w:pPr>
              <w:adjustRightInd w:val="0"/>
              <w:snapToGrid w:val="0"/>
              <w:spacing w:before="100" w:beforeAutospacing="1" w:after="100" w:afterAutospacing="1" w:line="360" w:lineRule="auto"/>
              <w:ind w:firstLineChars="177" w:firstLine="425"/>
              <w:rPr>
                <w:rFonts w:ascii="仿宋_GB2312" w:eastAsia="仿宋_GB2312" w:hAnsiTheme="majorEastAsia"/>
                <w:sz w:val="24"/>
              </w:rPr>
            </w:pPr>
            <w:r>
              <w:rPr>
                <w:rFonts w:ascii="仿宋_GB2312" w:eastAsia="仿宋_GB2312" w:hAnsiTheme="majorEastAsia" w:hint="eastAsia"/>
                <w:sz w:val="24"/>
              </w:rPr>
              <w:t>课程类别</w:t>
            </w:r>
          </w:p>
        </w:tc>
        <w:tc>
          <w:tcPr>
            <w:tcW w:w="1554" w:type="dxa"/>
            <w:gridSpan w:val="2"/>
            <w:tcBorders>
              <w:top w:val="single" w:sz="8" w:space="0" w:color="auto"/>
              <w:left w:val="nil"/>
              <w:bottom w:val="single" w:sz="8" w:space="0" w:color="auto"/>
              <w:right w:val="single" w:sz="8" w:space="0" w:color="000000"/>
            </w:tcBorders>
            <w:shd w:val="clear" w:color="auto" w:fill="auto"/>
            <w:vAlign w:val="center"/>
          </w:tcPr>
          <w:p w:rsidR="002F57EB" w:rsidRDefault="003575B1">
            <w:pPr>
              <w:adjustRightInd w:val="0"/>
              <w:snapToGrid w:val="0"/>
              <w:spacing w:before="100" w:beforeAutospacing="1" w:after="100" w:afterAutospacing="1" w:line="360" w:lineRule="auto"/>
              <w:ind w:firstLineChars="177" w:firstLine="425"/>
              <w:rPr>
                <w:rFonts w:ascii="仿宋_GB2312" w:eastAsia="仿宋_GB2312" w:hAnsiTheme="majorEastAsia"/>
                <w:sz w:val="24"/>
              </w:rPr>
            </w:pPr>
            <w:r>
              <w:rPr>
                <w:rFonts w:ascii="仿宋_GB2312" w:eastAsia="仿宋_GB2312" w:hAnsiTheme="majorEastAsia" w:hint="eastAsia"/>
                <w:sz w:val="24"/>
              </w:rPr>
              <w:t>学分</w:t>
            </w:r>
          </w:p>
        </w:tc>
        <w:tc>
          <w:tcPr>
            <w:tcW w:w="2038" w:type="dxa"/>
            <w:gridSpan w:val="2"/>
            <w:tcBorders>
              <w:top w:val="single" w:sz="8" w:space="0" w:color="auto"/>
              <w:left w:val="nil"/>
              <w:bottom w:val="single" w:sz="8" w:space="0" w:color="auto"/>
              <w:right w:val="single" w:sz="8" w:space="0" w:color="000000"/>
            </w:tcBorders>
            <w:shd w:val="clear" w:color="auto" w:fill="auto"/>
            <w:vAlign w:val="center"/>
          </w:tcPr>
          <w:p w:rsidR="002F57EB" w:rsidRDefault="003575B1">
            <w:pPr>
              <w:adjustRightInd w:val="0"/>
              <w:snapToGrid w:val="0"/>
              <w:spacing w:before="100" w:beforeAutospacing="1" w:after="100" w:afterAutospacing="1" w:line="360" w:lineRule="auto"/>
              <w:ind w:firstLineChars="177" w:firstLine="425"/>
              <w:rPr>
                <w:rFonts w:ascii="仿宋_GB2312" w:eastAsia="仿宋_GB2312" w:hAnsiTheme="majorEastAsia"/>
                <w:sz w:val="24"/>
              </w:rPr>
            </w:pPr>
            <w:r>
              <w:rPr>
                <w:rFonts w:ascii="仿宋_GB2312" w:eastAsia="仿宋_GB2312" w:hAnsiTheme="majorEastAsia" w:hint="eastAsia"/>
                <w:sz w:val="24"/>
              </w:rPr>
              <w:t>学时</w:t>
            </w:r>
          </w:p>
        </w:tc>
        <w:tc>
          <w:tcPr>
            <w:tcW w:w="1796" w:type="dxa"/>
            <w:gridSpan w:val="2"/>
            <w:tcBorders>
              <w:top w:val="single" w:sz="8" w:space="0" w:color="auto"/>
              <w:left w:val="nil"/>
              <w:bottom w:val="single" w:sz="8" w:space="0" w:color="auto"/>
              <w:right w:val="single" w:sz="8" w:space="0" w:color="000000"/>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占总学分百分比</w:t>
            </w:r>
          </w:p>
        </w:tc>
      </w:tr>
      <w:tr w:rsidR="002F57EB">
        <w:trPr>
          <w:trHeight w:val="480"/>
        </w:trPr>
        <w:tc>
          <w:tcPr>
            <w:tcW w:w="1274" w:type="dxa"/>
            <w:vMerge w:val="restart"/>
            <w:tcBorders>
              <w:top w:val="nil"/>
              <w:left w:val="single" w:sz="8" w:space="0" w:color="auto"/>
              <w:right w:val="single" w:sz="8" w:space="0" w:color="auto"/>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必修课</w:t>
            </w:r>
          </w:p>
        </w:tc>
        <w:tc>
          <w:tcPr>
            <w:tcW w:w="2694" w:type="dxa"/>
            <w:gridSpan w:val="2"/>
            <w:tcBorders>
              <w:top w:val="single" w:sz="8" w:space="0" w:color="auto"/>
              <w:left w:val="nil"/>
              <w:bottom w:val="single" w:sz="8" w:space="0" w:color="auto"/>
              <w:right w:val="single" w:sz="8" w:space="0" w:color="000000"/>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通识教育必修课程</w:t>
            </w:r>
          </w:p>
        </w:tc>
        <w:tc>
          <w:tcPr>
            <w:tcW w:w="588" w:type="dxa"/>
            <w:vMerge w:val="restart"/>
            <w:tcBorders>
              <w:top w:val="nil"/>
              <w:left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120</w:t>
            </w:r>
          </w:p>
        </w:tc>
        <w:tc>
          <w:tcPr>
            <w:tcW w:w="96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29</w:t>
            </w:r>
          </w:p>
        </w:tc>
        <w:tc>
          <w:tcPr>
            <w:tcW w:w="1072" w:type="dxa"/>
            <w:vMerge w:val="restart"/>
            <w:tcBorders>
              <w:top w:val="nil"/>
              <w:left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1939+25</w:t>
            </w:r>
            <w:r>
              <w:rPr>
                <w:rFonts w:ascii="仿宋_GB2312" w:eastAsia="仿宋_GB2312" w:hAnsiTheme="majorEastAsia" w:hint="eastAsia"/>
                <w:sz w:val="24"/>
              </w:rPr>
              <w:t>周</w:t>
            </w:r>
          </w:p>
        </w:tc>
        <w:tc>
          <w:tcPr>
            <w:tcW w:w="96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763</w:t>
            </w:r>
          </w:p>
        </w:tc>
        <w:tc>
          <w:tcPr>
            <w:tcW w:w="840" w:type="dxa"/>
            <w:vMerge w:val="restart"/>
            <w:tcBorders>
              <w:top w:val="nil"/>
              <w:left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75.0%</w:t>
            </w:r>
          </w:p>
        </w:tc>
        <w:tc>
          <w:tcPr>
            <w:tcW w:w="95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24.17%</w:t>
            </w:r>
          </w:p>
        </w:tc>
      </w:tr>
      <w:tr w:rsidR="002F57EB">
        <w:trPr>
          <w:trHeight w:val="510"/>
        </w:trPr>
        <w:tc>
          <w:tcPr>
            <w:tcW w:w="1274" w:type="dxa"/>
            <w:vMerge/>
            <w:tcBorders>
              <w:left w:val="single" w:sz="8" w:space="0" w:color="auto"/>
              <w:right w:val="single" w:sz="8" w:space="0" w:color="auto"/>
            </w:tcBorders>
            <w:vAlign w:val="center"/>
          </w:tcPr>
          <w:p w:rsidR="002F57EB" w:rsidRDefault="002F57EB">
            <w:pPr>
              <w:adjustRightInd w:val="0"/>
              <w:snapToGrid w:val="0"/>
              <w:spacing w:before="100" w:beforeAutospacing="1" w:after="100" w:afterAutospacing="1" w:line="360" w:lineRule="auto"/>
              <w:rPr>
                <w:rFonts w:ascii="仿宋_GB2312" w:eastAsia="仿宋_GB2312" w:hAnsiTheme="majorEastAsia"/>
                <w:sz w:val="24"/>
              </w:rPr>
            </w:pPr>
          </w:p>
        </w:tc>
        <w:tc>
          <w:tcPr>
            <w:tcW w:w="2694" w:type="dxa"/>
            <w:gridSpan w:val="2"/>
            <w:tcBorders>
              <w:top w:val="single" w:sz="8" w:space="0" w:color="auto"/>
              <w:left w:val="nil"/>
              <w:bottom w:val="single" w:sz="8" w:space="0" w:color="auto"/>
              <w:right w:val="single" w:sz="8" w:space="0" w:color="000000"/>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学科基础平台课程</w:t>
            </w:r>
          </w:p>
        </w:tc>
        <w:tc>
          <w:tcPr>
            <w:tcW w:w="588" w:type="dxa"/>
            <w:vMerge/>
            <w:tcBorders>
              <w:left w:val="single" w:sz="8" w:space="0" w:color="auto"/>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19</w:t>
            </w:r>
          </w:p>
        </w:tc>
        <w:tc>
          <w:tcPr>
            <w:tcW w:w="1072" w:type="dxa"/>
            <w:vMerge/>
            <w:tcBorders>
              <w:left w:val="single" w:sz="8" w:space="0" w:color="auto"/>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320</w:t>
            </w:r>
          </w:p>
        </w:tc>
        <w:tc>
          <w:tcPr>
            <w:tcW w:w="840" w:type="dxa"/>
            <w:vMerge/>
            <w:tcBorders>
              <w:left w:val="single" w:sz="8" w:space="0" w:color="auto"/>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5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15.83</w:t>
            </w:r>
            <w:r>
              <w:rPr>
                <w:rFonts w:ascii="仿宋_GB2312" w:eastAsia="仿宋_GB2312" w:hAnsiTheme="majorEastAsia" w:hint="eastAsia"/>
                <w:sz w:val="24"/>
              </w:rPr>
              <w:lastRenderedPageBreak/>
              <w:t>%</w:t>
            </w:r>
          </w:p>
        </w:tc>
      </w:tr>
      <w:tr w:rsidR="002F57EB">
        <w:trPr>
          <w:trHeight w:val="611"/>
        </w:trPr>
        <w:tc>
          <w:tcPr>
            <w:tcW w:w="1274" w:type="dxa"/>
            <w:vMerge/>
            <w:tcBorders>
              <w:left w:val="single" w:sz="8" w:space="0" w:color="auto"/>
              <w:right w:val="single" w:sz="8" w:space="0" w:color="auto"/>
            </w:tcBorders>
            <w:vAlign w:val="center"/>
          </w:tcPr>
          <w:p w:rsidR="002F57EB" w:rsidRDefault="002F57EB">
            <w:pPr>
              <w:adjustRightInd w:val="0"/>
              <w:snapToGrid w:val="0"/>
              <w:spacing w:before="100" w:beforeAutospacing="1" w:after="100" w:afterAutospacing="1" w:line="360" w:lineRule="auto"/>
              <w:rPr>
                <w:rFonts w:ascii="仿宋_GB2312" w:eastAsia="仿宋_GB2312" w:hAnsiTheme="majorEastAsia"/>
                <w:sz w:val="24"/>
              </w:rPr>
            </w:pPr>
          </w:p>
        </w:tc>
        <w:tc>
          <w:tcPr>
            <w:tcW w:w="2694" w:type="dxa"/>
            <w:gridSpan w:val="2"/>
            <w:tcBorders>
              <w:top w:val="single" w:sz="8" w:space="0" w:color="auto"/>
              <w:left w:val="nil"/>
              <w:bottom w:val="single" w:sz="4" w:space="0" w:color="auto"/>
              <w:right w:val="single" w:sz="8" w:space="0" w:color="000000"/>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专业基础课程</w:t>
            </w:r>
          </w:p>
        </w:tc>
        <w:tc>
          <w:tcPr>
            <w:tcW w:w="588" w:type="dxa"/>
            <w:vMerge/>
            <w:tcBorders>
              <w:left w:val="single" w:sz="8" w:space="0" w:color="auto"/>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nil"/>
              <w:left w:val="nil"/>
              <w:bottom w:val="single" w:sz="4"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25.5</w:t>
            </w:r>
          </w:p>
        </w:tc>
        <w:tc>
          <w:tcPr>
            <w:tcW w:w="1072" w:type="dxa"/>
            <w:vMerge/>
            <w:tcBorders>
              <w:left w:val="single" w:sz="8" w:space="0" w:color="auto"/>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nil"/>
              <w:left w:val="nil"/>
              <w:bottom w:val="single" w:sz="4"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480</w:t>
            </w:r>
          </w:p>
        </w:tc>
        <w:tc>
          <w:tcPr>
            <w:tcW w:w="840" w:type="dxa"/>
            <w:vMerge/>
            <w:tcBorders>
              <w:left w:val="single" w:sz="8" w:space="0" w:color="auto"/>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56" w:type="dxa"/>
            <w:tcBorders>
              <w:top w:val="nil"/>
              <w:left w:val="nil"/>
              <w:bottom w:val="single" w:sz="4"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21.25%</w:t>
            </w:r>
          </w:p>
        </w:tc>
      </w:tr>
      <w:tr w:rsidR="002F57EB">
        <w:trPr>
          <w:trHeight w:val="550"/>
        </w:trPr>
        <w:tc>
          <w:tcPr>
            <w:tcW w:w="1274" w:type="dxa"/>
            <w:vMerge/>
            <w:tcBorders>
              <w:left w:val="single" w:sz="8" w:space="0" w:color="auto"/>
              <w:bottom w:val="single" w:sz="4" w:space="0" w:color="auto"/>
              <w:right w:val="single" w:sz="8" w:space="0" w:color="auto"/>
            </w:tcBorders>
            <w:vAlign w:val="center"/>
          </w:tcPr>
          <w:p w:rsidR="002F57EB" w:rsidRDefault="002F57EB">
            <w:pPr>
              <w:adjustRightInd w:val="0"/>
              <w:snapToGrid w:val="0"/>
              <w:spacing w:before="100" w:beforeAutospacing="1" w:after="100" w:afterAutospacing="1" w:line="360" w:lineRule="auto"/>
              <w:rPr>
                <w:rFonts w:ascii="仿宋_GB2312" w:eastAsia="仿宋_GB2312" w:hAnsiTheme="majorEastAsia"/>
                <w:sz w:val="24"/>
              </w:rPr>
            </w:pPr>
          </w:p>
        </w:tc>
        <w:tc>
          <w:tcPr>
            <w:tcW w:w="2694" w:type="dxa"/>
            <w:gridSpan w:val="2"/>
            <w:tcBorders>
              <w:top w:val="single" w:sz="8" w:space="0" w:color="auto"/>
              <w:left w:val="nil"/>
              <w:bottom w:val="single" w:sz="4" w:space="0" w:color="auto"/>
              <w:right w:val="single" w:sz="8" w:space="0" w:color="000000"/>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专业必修课</w:t>
            </w:r>
          </w:p>
        </w:tc>
        <w:tc>
          <w:tcPr>
            <w:tcW w:w="588" w:type="dxa"/>
            <w:vMerge/>
            <w:tcBorders>
              <w:left w:val="single" w:sz="8" w:space="0" w:color="auto"/>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single" w:sz="4" w:space="0" w:color="auto"/>
              <w:left w:val="nil"/>
              <w:bottom w:val="single" w:sz="4"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21.5</w:t>
            </w:r>
          </w:p>
        </w:tc>
        <w:tc>
          <w:tcPr>
            <w:tcW w:w="1072" w:type="dxa"/>
            <w:vMerge/>
            <w:tcBorders>
              <w:left w:val="single" w:sz="8" w:space="0" w:color="auto"/>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single" w:sz="4" w:space="0" w:color="auto"/>
              <w:left w:val="nil"/>
              <w:bottom w:val="single" w:sz="4"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376</w:t>
            </w:r>
          </w:p>
        </w:tc>
        <w:tc>
          <w:tcPr>
            <w:tcW w:w="840" w:type="dxa"/>
            <w:vMerge/>
            <w:tcBorders>
              <w:left w:val="single" w:sz="8" w:space="0" w:color="auto"/>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56" w:type="dxa"/>
            <w:tcBorders>
              <w:top w:val="single" w:sz="4" w:space="0" w:color="auto"/>
              <w:left w:val="nil"/>
              <w:bottom w:val="single" w:sz="4"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17.92%</w:t>
            </w:r>
          </w:p>
        </w:tc>
      </w:tr>
      <w:tr w:rsidR="002F57EB">
        <w:trPr>
          <w:trHeight w:val="525"/>
        </w:trPr>
        <w:tc>
          <w:tcPr>
            <w:tcW w:w="1274" w:type="dxa"/>
            <w:vMerge w:val="restart"/>
            <w:tcBorders>
              <w:top w:val="single" w:sz="4" w:space="0" w:color="auto"/>
              <w:left w:val="single" w:sz="8" w:space="0" w:color="auto"/>
              <w:bottom w:val="single" w:sz="8" w:space="0" w:color="000000"/>
              <w:right w:val="single" w:sz="8" w:space="0" w:color="auto"/>
            </w:tcBorders>
            <w:vAlign w:val="center"/>
          </w:tcPr>
          <w:p w:rsidR="002F57EB" w:rsidRDefault="002F57EB">
            <w:pPr>
              <w:adjustRightInd w:val="0"/>
              <w:snapToGrid w:val="0"/>
              <w:spacing w:before="100" w:beforeAutospacing="1" w:after="100" w:afterAutospacing="1" w:line="360" w:lineRule="auto"/>
              <w:rPr>
                <w:rFonts w:ascii="仿宋_GB2312" w:eastAsia="仿宋_GB2312" w:hAnsiTheme="majorEastAsia"/>
                <w:sz w:val="24"/>
              </w:rPr>
            </w:pPr>
          </w:p>
        </w:tc>
        <w:tc>
          <w:tcPr>
            <w:tcW w:w="85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实践环节</w:t>
            </w:r>
          </w:p>
        </w:tc>
        <w:tc>
          <w:tcPr>
            <w:tcW w:w="1843" w:type="dxa"/>
            <w:tcBorders>
              <w:top w:val="single" w:sz="4" w:space="0" w:color="auto"/>
              <w:left w:val="nil"/>
              <w:bottom w:val="single" w:sz="8" w:space="0" w:color="auto"/>
              <w:right w:val="single" w:sz="8" w:space="0" w:color="auto"/>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不含实验课程</w:t>
            </w:r>
          </w:p>
        </w:tc>
        <w:tc>
          <w:tcPr>
            <w:tcW w:w="588" w:type="dxa"/>
            <w:vMerge/>
            <w:tcBorders>
              <w:left w:val="single" w:sz="8" w:space="0" w:color="auto"/>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single" w:sz="4" w:space="0" w:color="auto"/>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25</w:t>
            </w:r>
          </w:p>
        </w:tc>
        <w:tc>
          <w:tcPr>
            <w:tcW w:w="1072" w:type="dxa"/>
            <w:vMerge/>
            <w:tcBorders>
              <w:left w:val="single" w:sz="8" w:space="0" w:color="auto"/>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single" w:sz="4" w:space="0" w:color="auto"/>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25</w:t>
            </w:r>
            <w:r>
              <w:rPr>
                <w:rFonts w:ascii="仿宋_GB2312" w:eastAsia="仿宋_GB2312" w:hAnsiTheme="majorEastAsia" w:hint="eastAsia"/>
                <w:sz w:val="24"/>
              </w:rPr>
              <w:t>周</w:t>
            </w:r>
          </w:p>
        </w:tc>
        <w:tc>
          <w:tcPr>
            <w:tcW w:w="840" w:type="dxa"/>
            <w:vMerge/>
            <w:tcBorders>
              <w:left w:val="single" w:sz="8" w:space="0" w:color="auto"/>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56" w:type="dxa"/>
            <w:tcBorders>
              <w:top w:val="single" w:sz="4" w:space="0" w:color="auto"/>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20.83%</w:t>
            </w:r>
          </w:p>
        </w:tc>
      </w:tr>
      <w:tr w:rsidR="002F57EB">
        <w:trPr>
          <w:trHeight w:val="735"/>
        </w:trPr>
        <w:tc>
          <w:tcPr>
            <w:tcW w:w="1274" w:type="dxa"/>
            <w:vMerge/>
            <w:tcBorders>
              <w:top w:val="nil"/>
              <w:left w:val="single" w:sz="8" w:space="0" w:color="auto"/>
              <w:bottom w:val="single" w:sz="8" w:space="0" w:color="000000"/>
              <w:right w:val="single" w:sz="8" w:space="0" w:color="auto"/>
            </w:tcBorders>
            <w:vAlign w:val="center"/>
          </w:tcPr>
          <w:p w:rsidR="002F57EB" w:rsidRDefault="002F57EB">
            <w:pPr>
              <w:adjustRightInd w:val="0"/>
              <w:snapToGrid w:val="0"/>
              <w:spacing w:before="100" w:beforeAutospacing="1" w:after="100" w:afterAutospacing="1" w:line="360" w:lineRule="auto"/>
              <w:rPr>
                <w:rFonts w:ascii="仿宋_GB2312" w:eastAsia="仿宋_GB2312" w:hAnsiTheme="majorEastAsia"/>
                <w:sz w:val="24"/>
              </w:rPr>
            </w:pPr>
          </w:p>
        </w:tc>
        <w:tc>
          <w:tcPr>
            <w:tcW w:w="851" w:type="dxa"/>
            <w:vMerge/>
            <w:tcBorders>
              <w:top w:val="nil"/>
              <w:left w:val="single" w:sz="8" w:space="0" w:color="auto"/>
              <w:bottom w:val="single" w:sz="8" w:space="0" w:color="000000"/>
              <w:right w:val="single" w:sz="8" w:space="0" w:color="auto"/>
            </w:tcBorders>
            <w:vAlign w:val="center"/>
          </w:tcPr>
          <w:p w:rsidR="002F57EB" w:rsidRDefault="002F57EB">
            <w:pPr>
              <w:adjustRightInd w:val="0"/>
              <w:snapToGrid w:val="0"/>
              <w:spacing w:before="100" w:beforeAutospacing="1" w:after="100" w:afterAutospacing="1" w:line="360" w:lineRule="auto"/>
              <w:rPr>
                <w:rFonts w:ascii="仿宋_GB2312" w:eastAsia="仿宋_GB2312" w:hAnsiTheme="majorEastAsia"/>
                <w:sz w:val="24"/>
              </w:rPr>
            </w:pPr>
          </w:p>
        </w:tc>
        <w:tc>
          <w:tcPr>
            <w:tcW w:w="1843" w:type="dxa"/>
            <w:tcBorders>
              <w:top w:val="nil"/>
              <w:left w:val="nil"/>
              <w:bottom w:val="single" w:sz="8" w:space="0" w:color="auto"/>
              <w:right w:val="single" w:sz="8" w:space="0" w:color="auto"/>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含实验课程</w:t>
            </w:r>
          </w:p>
        </w:tc>
        <w:tc>
          <w:tcPr>
            <w:tcW w:w="588" w:type="dxa"/>
            <w:vMerge/>
            <w:tcBorders>
              <w:left w:val="single" w:sz="8" w:space="0" w:color="auto"/>
              <w:bottom w:val="single" w:sz="8" w:space="0" w:color="000000"/>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32.5</w:t>
            </w:r>
          </w:p>
        </w:tc>
        <w:tc>
          <w:tcPr>
            <w:tcW w:w="1072" w:type="dxa"/>
            <w:vMerge/>
            <w:tcBorders>
              <w:left w:val="single" w:sz="8" w:space="0" w:color="auto"/>
              <w:bottom w:val="single" w:sz="8" w:space="0" w:color="000000"/>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25</w:t>
            </w:r>
            <w:r>
              <w:rPr>
                <w:rFonts w:ascii="仿宋_GB2312" w:eastAsia="仿宋_GB2312" w:hAnsiTheme="majorEastAsia" w:hint="eastAsia"/>
                <w:sz w:val="24"/>
              </w:rPr>
              <w:t>周</w:t>
            </w:r>
            <w:r>
              <w:rPr>
                <w:rFonts w:ascii="仿宋_GB2312" w:eastAsia="仿宋_GB2312" w:hAnsiTheme="majorEastAsia" w:hint="eastAsia"/>
                <w:sz w:val="24"/>
              </w:rPr>
              <w:t>+240</w:t>
            </w:r>
          </w:p>
        </w:tc>
        <w:tc>
          <w:tcPr>
            <w:tcW w:w="840" w:type="dxa"/>
            <w:vMerge/>
            <w:tcBorders>
              <w:left w:val="single" w:sz="8" w:space="0" w:color="auto"/>
              <w:bottom w:val="single" w:sz="8" w:space="0" w:color="000000"/>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5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27.08%</w:t>
            </w:r>
          </w:p>
        </w:tc>
      </w:tr>
      <w:tr w:rsidR="002F57EB">
        <w:trPr>
          <w:trHeight w:val="420"/>
        </w:trPr>
        <w:tc>
          <w:tcPr>
            <w:tcW w:w="1274" w:type="dxa"/>
            <w:vMerge w:val="restart"/>
            <w:tcBorders>
              <w:top w:val="nil"/>
              <w:left w:val="single" w:sz="8" w:space="0" w:color="auto"/>
              <w:bottom w:val="single" w:sz="8" w:space="0" w:color="000000"/>
              <w:right w:val="single" w:sz="8" w:space="0" w:color="auto"/>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选修课</w:t>
            </w:r>
          </w:p>
        </w:tc>
        <w:tc>
          <w:tcPr>
            <w:tcW w:w="2694" w:type="dxa"/>
            <w:gridSpan w:val="2"/>
            <w:tcBorders>
              <w:top w:val="single" w:sz="8" w:space="0" w:color="auto"/>
              <w:left w:val="nil"/>
              <w:bottom w:val="single" w:sz="8" w:space="0" w:color="auto"/>
              <w:right w:val="single" w:sz="8" w:space="0" w:color="000000"/>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通识教育核心课程</w:t>
            </w:r>
          </w:p>
        </w:tc>
        <w:tc>
          <w:tcPr>
            <w:tcW w:w="588" w:type="dxa"/>
            <w:vMerge w:val="restart"/>
            <w:tcBorders>
              <w:top w:val="nil"/>
              <w:left w:val="single" w:sz="8" w:space="0" w:color="auto"/>
              <w:bottom w:val="single" w:sz="8" w:space="0" w:color="000000"/>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40</w:t>
            </w:r>
          </w:p>
        </w:tc>
        <w:tc>
          <w:tcPr>
            <w:tcW w:w="96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10</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640</w:t>
            </w:r>
          </w:p>
        </w:tc>
        <w:tc>
          <w:tcPr>
            <w:tcW w:w="96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160</w:t>
            </w:r>
          </w:p>
        </w:tc>
        <w:tc>
          <w:tcPr>
            <w:tcW w:w="840" w:type="dxa"/>
            <w:vMerge w:val="restart"/>
            <w:tcBorders>
              <w:top w:val="nil"/>
              <w:left w:val="single" w:sz="8" w:space="0" w:color="auto"/>
              <w:bottom w:val="single" w:sz="8" w:space="0" w:color="000000"/>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25.0%</w:t>
            </w:r>
          </w:p>
        </w:tc>
        <w:tc>
          <w:tcPr>
            <w:tcW w:w="95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25.00%</w:t>
            </w:r>
          </w:p>
        </w:tc>
      </w:tr>
      <w:tr w:rsidR="002F57EB">
        <w:trPr>
          <w:trHeight w:val="420"/>
        </w:trPr>
        <w:tc>
          <w:tcPr>
            <w:tcW w:w="1274" w:type="dxa"/>
            <w:vMerge/>
            <w:tcBorders>
              <w:top w:val="nil"/>
              <w:left w:val="single" w:sz="8" w:space="0" w:color="auto"/>
              <w:bottom w:val="single" w:sz="8" w:space="0" w:color="000000"/>
              <w:right w:val="single" w:sz="8" w:space="0" w:color="auto"/>
            </w:tcBorders>
            <w:vAlign w:val="center"/>
          </w:tcPr>
          <w:p w:rsidR="002F57EB" w:rsidRDefault="002F57EB">
            <w:pPr>
              <w:adjustRightInd w:val="0"/>
              <w:snapToGrid w:val="0"/>
              <w:spacing w:before="100" w:beforeAutospacing="1" w:after="100" w:afterAutospacing="1" w:line="360" w:lineRule="auto"/>
              <w:rPr>
                <w:rFonts w:ascii="仿宋_GB2312" w:eastAsia="仿宋_GB2312" w:hAnsiTheme="majorEastAsia"/>
                <w:sz w:val="24"/>
              </w:rPr>
            </w:pPr>
          </w:p>
        </w:tc>
        <w:tc>
          <w:tcPr>
            <w:tcW w:w="2694" w:type="dxa"/>
            <w:gridSpan w:val="2"/>
            <w:tcBorders>
              <w:top w:val="single" w:sz="8" w:space="0" w:color="auto"/>
              <w:left w:val="nil"/>
              <w:bottom w:val="single" w:sz="8" w:space="0" w:color="auto"/>
              <w:right w:val="single" w:sz="8" w:space="0" w:color="000000"/>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通识教育选修课程</w:t>
            </w:r>
          </w:p>
        </w:tc>
        <w:tc>
          <w:tcPr>
            <w:tcW w:w="588" w:type="dxa"/>
            <w:vMerge/>
            <w:tcBorders>
              <w:top w:val="nil"/>
              <w:left w:val="single" w:sz="8" w:space="0" w:color="auto"/>
              <w:bottom w:val="single" w:sz="8" w:space="0" w:color="000000"/>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3</w:t>
            </w:r>
          </w:p>
        </w:tc>
        <w:tc>
          <w:tcPr>
            <w:tcW w:w="1072" w:type="dxa"/>
            <w:vMerge/>
            <w:tcBorders>
              <w:top w:val="nil"/>
              <w:left w:val="single" w:sz="8" w:space="0" w:color="auto"/>
              <w:bottom w:val="single" w:sz="8" w:space="0" w:color="000000"/>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48</w:t>
            </w:r>
          </w:p>
        </w:tc>
        <w:tc>
          <w:tcPr>
            <w:tcW w:w="840" w:type="dxa"/>
            <w:vMerge/>
            <w:tcBorders>
              <w:top w:val="nil"/>
              <w:left w:val="single" w:sz="8" w:space="0" w:color="auto"/>
              <w:bottom w:val="single" w:sz="8" w:space="0" w:color="000000"/>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5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7.50%</w:t>
            </w:r>
          </w:p>
        </w:tc>
      </w:tr>
      <w:tr w:rsidR="002F57EB">
        <w:trPr>
          <w:trHeight w:val="435"/>
        </w:trPr>
        <w:tc>
          <w:tcPr>
            <w:tcW w:w="1274" w:type="dxa"/>
            <w:vMerge/>
            <w:tcBorders>
              <w:top w:val="nil"/>
              <w:left w:val="single" w:sz="8" w:space="0" w:color="auto"/>
              <w:bottom w:val="single" w:sz="8" w:space="0" w:color="000000"/>
              <w:right w:val="single" w:sz="8" w:space="0" w:color="auto"/>
            </w:tcBorders>
            <w:vAlign w:val="center"/>
          </w:tcPr>
          <w:p w:rsidR="002F57EB" w:rsidRDefault="002F57EB">
            <w:pPr>
              <w:adjustRightInd w:val="0"/>
              <w:snapToGrid w:val="0"/>
              <w:spacing w:before="100" w:beforeAutospacing="1" w:after="100" w:afterAutospacing="1" w:line="360" w:lineRule="auto"/>
              <w:rPr>
                <w:rFonts w:ascii="仿宋_GB2312" w:eastAsia="仿宋_GB2312" w:hAnsiTheme="majorEastAsia"/>
                <w:sz w:val="24"/>
              </w:rPr>
            </w:pPr>
          </w:p>
        </w:tc>
        <w:tc>
          <w:tcPr>
            <w:tcW w:w="2694" w:type="dxa"/>
            <w:gridSpan w:val="2"/>
            <w:tcBorders>
              <w:top w:val="single" w:sz="8" w:space="0" w:color="auto"/>
              <w:left w:val="nil"/>
              <w:bottom w:val="single" w:sz="8" w:space="0" w:color="auto"/>
              <w:right w:val="single" w:sz="8" w:space="0" w:color="000000"/>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专业选修课程</w:t>
            </w:r>
          </w:p>
        </w:tc>
        <w:tc>
          <w:tcPr>
            <w:tcW w:w="588" w:type="dxa"/>
            <w:vMerge/>
            <w:tcBorders>
              <w:top w:val="nil"/>
              <w:left w:val="single" w:sz="8" w:space="0" w:color="auto"/>
              <w:bottom w:val="single" w:sz="8" w:space="0" w:color="000000"/>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27</w:t>
            </w:r>
          </w:p>
        </w:tc>
        <w:tc>
          <w:tcPr>
            <w:tcW w:w="1072" w:type="dxa"/>
            <w:vMerge/>
            <w:tcBorders>
              <w:top w:val="nil"/>
              <w:left w:val="single" w:sz="8" w:space="0" w:color="auto"/>
              <w:bottom w:val="single" w:sz="8" w:space="0" w:color="000000"/>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6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432</w:t>
            </w:r>
          </w:p>
        </w:tc>
        <w:tc>
          <w:tcPr>
            <w:tcW w:w="840" w:type="dxa"/>
            <w:vMerge/>
            <w:tcBorders>
              <w:top w:val="nil"/>
              <w:left w:val="single" w:sz="8" w:space="0" w:color="auto"/>
              <w:bottom w:val="single" w:sz="8" w:space="0" w:color="000000"/>
              <w:right w:val="single" w:sz="8" w:space="0" w:color="auto"/>
            </w:tcBorders>
            <w:vAlign w:val="center"/>
          </w:tcPr>
          <w:p w:rsidR="002F57EB" w:rsidRDefault="002F57EB">
            <w:pPr>
              <w:widowControl/>
              <w:spacing w:line="360" w:lineRule="auto"/>
              <w:jc w:val="left"/>
              <w:rPr>
                <w:rFonts w:ascii="仿宋_GB2312" w:eastAsia="仿宋_GB2312" w:hAnsiTheme="majorEastAsia"/>
                <w:sz w:val="24"/>
              </w:rPr>
            </w:pPr>
          </w:p>
        </w:tc>
        <w:tc>
          <w:tcPr>
            <w:tcW w:w="956" w:type="dxa"/>
            <w:tcBorders>
              <w:top w:val="nil"/>
              <w:left w:val="nil"/>
              <w:bottom w:val="single" w:sz="8" w:space="0" w:color="auto"/>
              <w:right w:val="single" w:sz="8" w:space="0" w:color="auto"/>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67.50%</w:t>
            </w:r>
          </w:p>
        </w:tc>
      </w:tr>
      <w:tr w:rsidR="002F57EB">
        <w:trPr>
          <w:trHeight w:val="510"/>
        </w:trPr>
        <w:tc>
          <w:tcPr>
            <w:tcW w:w="3968"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2F57EB" w:rsidRDefault="003575B1">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毕业要求总合计</w:t>
            </w:r>
          </w:p>
        </w:tc>
        <w:tc>
          <w:tcPr>
            <w:tcW w:w="1554" w:type="dxa"/>
            <w:gridSpan w:val="2"/>
            <w:tcBorders>
              <w:top w:val="single" w:sz="8" w:space="0" w:color="auto"/>
              <w:left w:val="nil"/>
              <w:bottom w:val="single" w:sz="8" w:space="0" w:color="auto"/>
              <w:right w:val="single" w:sz="8" w:space="0" w:color="000000"/>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160</w:t>
            </w:r>
          </w:p>
        </w:tc>
        <w:tc>
          <w:tcPr>
            <w:tcW w:w="2038" w:type="dxa"/>
            <w:gridSpan w:val="2"/>
            <w:tcBorders>
              <w:top w:val="single" w:sz="8" w:space="0" w:color="auto"/>
              <w:left w:val="nil"/>
              <w:bottom w:val="single" w:sz="8" w:space="0" w:color="auto"/>
              <w:right w:val="single" w:sz="8" w:space="0" w:color="000000"/>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2579+25</w:t>
            </w:r>
            <w:r>
              <w:rPr>
                <w:rFonts w:ascii="仿宋_GB2312" w:eastAsia="仿宋_GB2312" w:hAnsiTheme="majorEastAsia" w:hint="eastAsia"/>
                <w:sz w:val="24"/>
              </w:rPr>
              <w:t>周</w:t>
            </w:r>
          </w:p>
        </w:tc>
        <w:tc>
          <w:tcPr>
            <w:tcW w:w="1796" w:type="dxa"/>
            <w:gridSpan w:val="2"/>
            <w:tcBorders>
              <w:top w:val="single" w:sz="8" w:space="0" w:color="auto"/>
              <w:left w:val="nil"/>
              <w:bottom w:val="single" w:sz="8" w:space="0" w:color="auto"/>
              <w:right w:val="single" w:sz="8" w:space="0" w:color="000000"/>
            </w:tcBorders>
            <w:shd w:val="clear" w:color="auto" w:fill="auto"/>
            <w:vAlign w:val="center"/>
          </w:tcPr>
          <w:p w:rsidR="002F57EB" w:rsidRDefault="003575B1">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100%</w:t>
            </w:r>
          </w:p>
        </w:tc>
      </w:tr>
    </w:tbl>
    <w:p w:rsidR="002F57EB" w:rsidRDefault="003575B1">
      <w:pPr>
        <w:pStyle w:val="a3"/>
        <w:keepNext/>
        <w:spacing w:line="360" w:lineRule="auto"/>
        <w:ind w:firstLineChars="250" w:firstLine="600"/>
        <w:rPr>
          <w:rFonts w:ascii="仿宋_GB2312" w:eastAsia="仿宋_GB2312" w:hAnsiTheme="majorEastAsia"/>
          <w:sz w:val="24"/>
        </w:rPr>
      </w:pPr>
      <w:r>
        <w:rPr>
          <w:rFonts w:ascii="仿宋_GB2312" w:eastAsia="仿宋_GB2312" w:hAnsiTheme="majorEastAsia" w:hint="eastAsia"/>
          <w:sz w:val="24"/>
        </w:rPr>
        <w:t>2</w:t>
      </w:r>
      <w:r>
        <w:rPr>
          <w:rFonts w:ascii="仿宋_GB2312" w:eastAsia="仿宋_GB2312" w:hAnsiTheme="majorEastAsia" w:hint="eastAsia"/>
          <w:sz w:val="24"/>
        </w:rPr>
        <w:t>、实验</w:t>
      </w:r>
    </w:p>
    <w:p w:rsidR="002F57EB" w:rsidRDefault="003575B1">
      <w:pPr>
        <w:pStyle w:val="a3"/>
        <w:keepNext/>
        <w:jc w:val="center"/>
        <w:rPr>
          <w:rFonts w:ascii="仿宋_GB2312" w:eastAsia="仿宋_GB2312" w:hAnsiTheme="majorEastAsia" w:cs="Times New Roman"/>
          <w:sz w:val="24"/>
          <w:szCs w:val="24"/>
        </w:rPr>
      </w:pPr>
      <w:r>
        <w:rPr>
          <w:rFonts w:ascii="仿宋_GB2312" w:eastAsia="仿宋_GB2312" w:hAnsiTheme="majorEastAsia" w:cs="Times New Roman" w:hint="eastAsia"/>
          <w:sz w:val="24"/>
          <w:szCs w:val="24"/>
        </w:rPr>
        <w:t>实验课情况</w:t>
      </w:r>
    </w:p>
    <w:tbl>
      <w:tblPr>
        <w:tblStyle w:val="ab"/>
        <w:tblW w:w="9315" w:type="dxa"/>
        <w:tblInd w:w="421" w:type="dxa"/>
        <w:tblLayout w:type="fixed"/>
        <w:tblLook w:val="04A0"/>
      </w:tblPr>
      <w:tblGrid>
        <w:gridCol w:w="1672"/>
        <w:gridCol w:w="283"/>
        <w:gridCol w:w="2552"/>
        <w:gridCol w:w="2722"/>
        <w:gridCol w:w="680"/>
        <w:gridCol w:w="1406"/>
      </w:tblGrid>
      <w:tr w:rsidR="002F57EB">
        <w:tc>
          <w:tcPr>
            <w:tcW w:w="1955" w:type="dxa"/>
            <w:gridSpan w:val="2"/>
            <w:vAlign w:val="center"/>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有实验的课程（门）</w:t>
            </w:r>
          </w:p>
        </w:tc>
        <w:tc>
          <w:tcPr>
            <w:tcW w:w="2552" w:type="dxa"/>
            <w:vAlign w:val="center"/>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独立设置的实验课程（门）</w:t>
            </w:r>
          </w:p>
        </w:tc>
        <w:tc>
          <w:tcPr>
            <w:tcW w:w="3402" w:type="dxa"/>
            <w:gridSpan w:val="2"/>
            <w:vAlign w:val="center"/>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综合性、设计性实验教学课程（门）</w:t>
            </w:r>
          </w:p>
        </w:tc>
        <w:tc>
          <w:tcPr>
            <w:tcW w:w="1406" w:type="dxa"/>
            <w:vAlign w:val="center"/>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实验开出率</w:t>
            </w:r>
          </w:p>
        </w:tc>
      </w:tr>
      <w:tr w:rsidR="002F57EB">
        <w:tc>
          <w:tcPr>
            <w:tcW w:w="1955" w:type="dxa"/>
            <w:gridSpan w:val="2"/>
            <w:vAlign w:val="center"/>
          </w:tcPr>
          <w:p w:rsidR="002F57EB" w:rsidRDefault="003575B1">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14</w:t>
            </w:r>
          </w:p>
        </w:tc>
        <w:tc>
          <w:tcPr>
            <w:tcW w:w="2552" w:type="dxa"/>
            <w:vAlign w:val="center"/>
          </w:tcPr>
          <w:p w:rsidR="002F57EB" w:rsidRDefault="003575B1">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2</w:t>
            </w:r>
          </w:p>
        </w:tc>
        <w:tc>
          <w:tcPr>
            <w:tcW w:w="3402" w:type="dxa"/>
            <w:gridSpan w:val="2"/>
            <w:vAlign w:val="center"/>
          </w:tcPr>
          <w:p w:rsidR="002F57EB" w:rsidRDefault="003575B1">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16</w:t>
            </w:r>
          </w:p>
        </w:tc>
        <w:tc>
          <w:tcPr>
            <w:tcW w:w="1406" w:type="dxa"/>
            <w:vAlign w:val="center"/>
          </w:tcPr>
          <w:p w:rsidR="002F57EB" w:rsidRDefault="003575B1">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100%</w:t>
            </w:r>
          </w:p>
        </w:tc>
      </w:tr>
      <w:tr w:rsidR="002F57EB">
        <w:tc>
          <w:tcPr>
            <w:tcW w:w="9315" w:type="dxa"/>
            <w:gridSpan w:val="6"/>
            <w:vAlign w:val="center"/>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实验课程一览表</w:t>
            </w:r>
          </w:p>
        </w:tc>
      </w:tr>
      <w:tr w:rsidR="002F57EB">
        <w:tc>
          <w:tcPr>
            <w:tcW w:w="1672"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实验类型</w:t>
            </w:r>
          </w:p>
        </w:tc>
        <w:tc>
          <w:tcPr>
            <w:tcW w:w="5557" w:type="dxa"/>
            <w:gridSpan w:val="3"/>
          </w:tcPr>
          <w:p w:rsidR="002F57EB" w:rsidRDefault="003575B1">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课程名称</w:t>
            </w:r>
          </w:p>
        </w:tc>
        <w:tc>
          <w:tcPr>
            <w:tcW w:w="2086" w:type="dxa"/>
            <w:gridSpan w:val="2"/>
          </w:tcPr>
          <w:p w:rsidR="002F57EB" w:rsidRDefault="003575B1">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实验开出率</w:t>
            </w:r>
          </w:p>
        </w:tc>
      </w:tr>
      <w:tr w:rsidR="002F57EB">
        <w:tc>
          <w:tcPr>
            <w:tcW w:w="1672" w:type="dxa"/>
            <w:vMerge w:val="restart"/>
          </w:tcPr>
          <w:p w:rsidR="002F57EB" w:rsidRDefault="002F57EB">
            <w:pPr>
              <w:adjustRightInd w:val="0"/>
              <w:snapToGrid w:val="0"/>
              <w:spacing w:before="100" w:beforeAutospacing="1" w:after="100" w:afterAutospacing="1"/>
              <w:rPr>
                <w:rFonts w:ascii="仿宋_GB2312" w:eastAsia="仿宋_GB2312" w:hAnsiTheme="majorEastAsia"/>
                <w:sz w:val="24"/>
              </w:rPr>
            </w:pPr>
          </w:p>
          <w:p w:rsidR="002F57EB" w:rsidRDefault="002F57EB">
            <w:pPr>
              <w:adjustRightInd w:val="0"/>
              <w:snapToGrid w:val="0"/>
              <w:spacing w:before="100" w:beforeAutospacing="1" w:after="100" w:afterAutospacing="1"/>
              <w:rPr>
                <w:rFonts w:ascii="仿宋_GB2312" w:eastAsia="仿宋_GB2312" w:hAnsiTheme="majorEastAsia"/>
                <w:sz w:val="24"/>
              </w:rPr>
            </w:pPr>
          </w:p>
          <w:p w:rsidR="002F57EB" w:rsidRDefault="002F57EB">
            <w:pPr>
              <w:adjustRightInd w:val="0"/>
              <w:snapToGrid w:val="0"/>
              <w:spacing w:before="100" w:beforeAutospacing="1" w:after="100" w:afterAutospacing="1"/>
              <w:rPr>
                <w:rFonts w:ascii="仿宋_GB2312" w:eastAsia="仿宋_GB2312" w:hAnsiTheme="majorEastAsia"/>
                <w:sz w:val="24"/>
              </w:rPr>
            </w:pPr>
          </w:p>
          <w:p w:rsidR="002F57EB" w:rsidRDefault="002F57EB">
            <w:pPr>
              <w:adjustRightInd w:val="0"/>
              <w:snapToGrid w:val="0"/>
              <w:spacing w:before="100" w:beforeAutospacing="1" w:after="100" w:afterAutospacing="1"/>
              <w:rPr>
                <w:rFonts w:ascii="仿宋_GB2312" w:eastAsia="仿宋_GB2312" w:hAnsiTheme="majorEastAsia"/>
                <w:sz w:val="24"/>
              </w:rPr>
            </w:pPr>
          </w:p>
          <w:p w:rsidR="002F57EB" w:rsidRDefault="002F57EB">
            <w:pPr>
              <w:adjustRightInd w:val="0"/>
              <w:snapToGrid w:val="0"/>
              <w:spacing w:before="100" w:beforeAutospacing="1" w:after="100" w:afterAutospacing="1"/>
              <w:rPr>
                <w:rFonts w:ascii="仿宋_GB2312" w:eastAsia="仿宋_GB2312" w:hAnsiTheme="majorEastAsia"/>
                <w:sz w:val="24"/>
              </w:rPr>
            </w:pPr>
          </w:p>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有实验的课程</w:t>
            </w:r>
          </w:p>
          <w:p w:rsidR="002F57EB" w:rsidRDefault="002F57EB">
            <w:pPr>
              <w:adjustRightInd w:val="0"/>
              <w:snapToGrid w:val="0"/>
              <w:spacing w:before="100" w:beforeAutospacing="1" w:after="100" w:afterAutospacing="1"/>
              <w:rPr>
                <w:rFonts w:ascii="仿宋_GB2312" w:eastAsia="仿宋_GB2312" w:hAnsiTheme="majorEastAsia"/>
                <w:sz w:val="24"/>
              </w:rPr>
            </w:pPr>
          </w:p>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lastRenderedPageBreak/>
              <w:t>无机化学</w:t>
            </w:r>
          </w:p>
        </w:tc>
        <w:tc>
          <w:tcPr>
            <w:tcW w:w="2086" w:type="dxa"/>
            <w:gridSpan w:val="2"/>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分析化学</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大气污染控制工程</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固废处理处置与资源化</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物理性污染控制</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环境生态学</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环境化学</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清洁生产</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rPr>
          <w:trHeight w:val="266"/>
        </w:trPr>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环境毒理学</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rPr>
          <w:trHeight w:val="266"/>
        </w:trPr>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环境生物技术</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rPr>
          <w:trHeight w:val="266"/>
        </w:trPr>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电化学处理技术</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rPr>
          <w:trHeight w:val="266"/>
        </w:trPr>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环境工程微生物学</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rPr>
          <w:trHeight w:val="266"/>
        </w:trPr>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环境工程原理</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rPr>
          <w:trHeight w:val="266"/>
        </w:trPr>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化工原理</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rPr>
          <w:trHeight w:val="266"/>
        </w:trPr>
        <w:tc>
          <w:tcPr>
            <w:tcW w:w="1672" w:type="dxa"/>
            <w:vMerge w:val="restart"/>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独立设置的实验课程</w:t>
            </w: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水污染控制工程</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r w:rsidR="002F57EB">
        <w:trPr>
          <w:trHeight w:val="266"/>
        </w:trPr>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环境监测</w:t>
            </w:r>
          </w:p>
        </w:tc>
        <w:tc>
          <w:tcPr>
            <w:tcW w:w="2086" w:type="dxa"/>
            <w:gridSpan w:val="2"/>
          </w:tcPr>
          <w:p w:rsidR="002F57EB" w:rsidRDefault="003575B1">
            <w:pPr>
              <w:rPr>
                <w:rFonts w:ascii="仿宋_GB2312" w:eastAsia="仿宋_GB2312"/>
              </w:rPr>
            </w:pPr>
            <w:r>
              <w:rPr>
                <w:rFonts w:ascii="仿宋_GB2312" w:eastAsia="仿宋_GB2312" w:hAnsiTheme="majorEastAsia" w:hint="eastAsia"/>
                <w:sz w:val="24"/>
              </w:rPr>
              <w:t>100%</w:t>
            </w:r>
          </w:p>
        </w:tc>
      </w:tr>
    </w:tbl>
    <w:p w:rsidR="002F57EB" w:rsidRDefault="002F57EB"/>
    <w:tbl>
      <w:tblPr>
        <w:tblStyle w:val="ab"/>
        <w:tblW w:w="9315" w:type="dxa"/>
        <w:tblInd w:w="421" w:type="dxa"/>
        <w:tblLayout w:type="fixed"/>
        <w:tblLook w:val="04A0"/>
      </w:tblPr>
      <w:tblGrid>
        <w:gridCol w:w="1672"/>
        <w:gridCol w:w="5557"/>
        <w:gridCol w:w="2086"/>
      </w:tblGrid>
      <w:tr w:rsidR="002F57EB">
        <w:tc>
          <w:tcPr>
            <w:tcW w:w="1672" w:type="dxa"/>
            <w:vMerge w:val="restart"/>
          </w:tcPr>
          <w:p w:rsidR="002F57EB" w:rsidRDefault="002F57EB">
            <w:pPr>
              <w:adjustRightInd w:val="0"/>
              <w:snapToGrid w:val="0"/>
              <w:spacing w:before="100" w:beforeAutospacing="1" w:after="100" w:afterAutospacing="1"/>
              <w:rPr>
                <w:rFonts w:ascii="仿宋_GB2312" w:eastAsia="仿宋_GB2312" w:hAnsiTheme="majorEastAsia"/>
                <w:sz w:val="24"/>
              </w:rPr>
            </w:pPr>
          </w:p>
          <w:p w:rsidR="002F57EB" w:rsidRDefault="002F57EB">
            <w:pPr>
              <w:adjustRightInd w:val="0"/>
              <w:snapToGrid w:val="0"/>
              <w:spacing w:before="100" w:beforeAutospacing="1" w:after="100" w:afterAutospacing="1"/>
              <w:rPr>
                <w:rFonts w:ascii="仿宋_GB2312" w:eastAsia="仿宋_GB2312" w:hAnsiTheme="majorEastAsia"/>
                <w:sz w:val="24"/>
              </w:rPr>
            </w:pPr>
          </w:p>
          <w:p w:rsidR="002F57EB" w:rsidRDefault="002F57EB">
            <w:pPr>
              <w:adjustRightInd w:val="0"/>
              <w:snapToGrid w:val="0"/>
              <w:spacing w:before="100" w:beforeAutospacing="1" w:after="100" w:afterAutospacing="1"/>
              <w:rPr>
                <w:rFonts w:ascii="仿宋_GB2312" w:eastAsia="仿宋_GB2312" w:hAnsiTheme="majorEastAsia"/>
                <w:sz w:val="24"/>
              </w:rPr>
            </w:pPr>
          </w:p>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综合性、设计性实验教学课程</w:t>
            </w: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环境科学综合训练实验</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资源循环综合实验</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管网与泵站设计</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固废处理处置与资源化课程设计</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大气污染控制工程课程设计</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水污染控制工程课程设计</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环境工程原理课程设计</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工程生产实习与工程实训</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毕业设计</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环境科学专业实习</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污水厂设计</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社会实践与生态调查</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化工原理设计</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固废资源化设计</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废水资源化设计</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r w:rsidR="002F57EB">
        <w:tc>
          <w:tcPr>
            <w:tcW w:w="1672" w:type="dxa"/>
            <w:vMerge/>
          </w:tcPr>
          <w:p w:rsidR="002F57EB" w:rsidRDefault="002F57EB">
            <w:pPr>
              <w:adjustRightInd w:val="0"/>
              <w:snapToGrid w:val="0"/>
              <w:spacing w:before="100" w:beforeAutospacing="1" w:after="100" w:afterAutospacing="1"/>
              <w:rPr>
                <w:rFonts w:ascii="仿宋_GB2312" w:eastAsia="仿宋_GB2312" w:hAnsiTheme="majorEastAsia"/>
                <w:sz w:val="24"/>
              </w:rPr>
            </w:pPr>
          </w:p>
        </w:tc>
        <w:tc>
          <w:tcPr>
            <w:tcW w:w="5557" w:type="dxa"/>
          </w:tcPr>
          <w:p w:rsidR="002F57EB" w:rsidRDefault="003575B1">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认识实习</w:t>
            </w:r>
          </w:p>
        </w:tc>
        <w:tc>
          <w:tcPr>
            <w:tcW w:w="2086" w:type="dxa"/>
          </w:tcPr>
          <w:p w:rsidR="002F57EB" w:rsidRDefault="003575B1">
            <w:pPr>
              <w:rPr>
                <w:rFonts w:ascii="仿宋_GB2312" w:eastAsia="仿宋_GB2312"/>
              </w:rPr>
            </w:pPr>
            <w:r>
              <w:rPr>
                <w:rFonts w:ascii="仿宋_GB2312" w:eastAsia="仿宋_GB2312" w:hAnsiTheme="majorEastAsia" w:hint="eastAsia"/>
                <w:sz w:val="24"/>
              </w:rPr>
              <w:t>100%</w:t>
            </w:r>
          </w:p>
        </w:tc>
      </w:tr>
    </w:tbl>
    <w:p w:rsidR="002F57EB" w:rsidRDefault="003575B1">
      <w:pPr>
        <w:adjustRightInd w:val="0"/>
        <w:snapToGrid w:val="0"/>
        <w:spacing w:before="100" w:beforeAutospacing="1" w:after="100" w:afterAutospacing="1" w:line="360" w:lineRule="auto"/>
        <w:ind w:firstLineChars="100" w:firstLine="240"/>
        <w:rPr>
          <w:rFonts w:ascii="仿宋_GB2312" w:eastAsia="仿宋_GB2312" w:hAnsiTheme="majorEastAsia"/>
          <w:sz w:val="24"/>
        </w:rPr>
      </w:pPr>
      <w:r>
        <w:rPr>
          <w:rFonts w:ascii="仿宋_GB2312" w:eastAsia="仿宋_GB2312" w:hAnsiTheme="majorEastAsia" w:hint="eastAsia"/>
          <w:sz w:val="24"/>
        </w:rPr>
        <w:t>3</w:t>
      </w:r>
      <w:r>
        <w:rPr>
          <w:rFonts w:ascii="仿宋_GB2312" w:eastAsia="仿宋_GB2312" w:hAnsiTheme="majorEastAsia" w:hint="eastAsia"/>
          <w:sz w:val="24"/>
        </w:rPr>
        <w:t>、精品课程、精品视频公开课、精品资源共享课、双语课程、慕课等课程建设情况</w:t>
      </w:r>
    </w:p>
    <w:p w:rsidR="002F57EB" w:rsidRDefault="003575B1">
      <w:pPr>
        <w:widowControl/>
        <w:spacing w:line="360" w:lineRule="auto"/>
        <w:ind w:firstLineChars="250" w:firstLine="600"/>
        <w:jc w:val="left"/>
        <w:rPr>
          <w:rStyle w:val="10"/>
          <w:rFonts w:ascii="仿宋_GB2312" w:eastAsia="仿宋_GB2312"/>
          <w:b w:val="0"/>
          <w:color w:val="auto"/>
          <w:sz w:val="24"/>
        </w:rPr>
      </w:pPr>
      <w:r>
        <w:rPr>
          <w:rFonts w:ascii="仿宋_GB2312" w:eastAsia="仿宋_GB2312" w:hAnsi="仿宋" w:cs="Arial" w:hint="eastAsia"/>
          <w:color w:val="000000"/>
          <w:kern w:val="0"/>
          <w:sz w:val="24"/>
        </w:rPr>
        <w:t>学院有着独立网上平台信息资源交流平台，极大地方便了教师、学生的教学与学习工作。</w:t>
      </w:r>
      <w:r>
        <w:rPr>
          <w:rStyle w:val="10"/>
          <w:rFonts w:ascii="仿宋_GB2312" w:eastAsia="仿宋_GB2312" w:hint="eastAsia"/>
          <w:b w:val="0"/>
          <w:color w:val="auto"/>
          <w:sz w:val="24"/>
        </w:rPr>
        <w:t>精品课程有环境毒理学、清洁生产、无机化学、环境评价、循环经济、环境系统分析、大气污染控制工程、环境工程微生物学等。其中，</w:t>
      </w:r>
      <w:r>
        <w:rPr>
          <w:rStyle w:val="10"/>
          <w:rFonts w:ascii="仿宋_GB2312" w:eastAsia="仿宋_GB2312" w:hint="eastAsia"/>
          <w:b w:val="0"/>
          <w:color w:val="auto"/>
          <w:sz w:val="24"/>
        </w:rPr>
        <w:t>环境毒理学</w:t>
      </w:r>
      <w:r>
        <w:rPr>
          <w:rStyle w:val="10"/>
          <w:rFonts w:ascii="仿宋_GB2312" w:eastAsia="仿宋_GB2312" w:hint="eastAsia"/>
          <w:b w:val="0"/>
          <w:color w:val="auto"/>
          <w:sz w:val="24"/>
        </w:rPr>
        <w:t>的教学特色如下：</w:t>
      </w:r>
    </w:p>
    <w:p w:rsidR="002F57EB" w:rsidRDefault="003575B1" w:rsidP="00FD44A4">
      <w:pPr>
        <w:widowControl/>
        <w:spacing w:line="360" w:lineRule="auto"/>
        <w:ind w:firstLineChars="250" w:firstLine="625"/>
        <w:jc w:val="left"/>
        <w:rPr>
          <w:rStyle w:val="10"/>
          <w:rFonts w:ascii="仿宋_GB2312" w:eastAsia="仿宋_GB2312"/>
          <w:b w:val="0"/>
          <w:color w:val="auto"/>
          <w:sz w:val="24"/>
        </w:rPr>
      </w:pPr>
      <w:r>
        <w:rPr>
          <w:rStyle w:val="10"/>
          <w:rFonts w:ascii="仿宋_GB2312" w:eastAsia="仿宋_GB2312" w:hint="eastAsia"/>
          <w:b w:val="0"/>
          <w:color w:val="auto"/>
          <w:sz w:val="24"/>
        </w:rPr>
        <w:t>建设创新型国家的目标，需要通过创新型人才的目标来实现，这将永远是大学教育的使命。面对日益严峻的环境形势和由此带来严重的健康问题，通过双语授课和研究型教学是本课程的主要特色：</w:t>
      </w:r>
    </w:p>
    <w:p w:rsidR="002F57EB" w:rsidRDefault="003575B1">
      <w:pPr>
        <w:widowControl/>
        <w:spacing w:line="360" w:lineRule="auto"/>
        <w:jc w:val="left"/>
        <w:rPr>
          <w:rStyle w:val="10"/>
          <w:rFonts w:ascii="仿宋_GB2312" w:eastAsia="仿宋_GB2312"/>
          <w:b w:val="0"/>
          <w:color w:val="auto"/>
          <w:sz w:val="24"/>
        </w:rPr>
      </w:pPr>
      <w:r>
        <w:rPr>
          <w:rStyle w:val="10"/>
          <w:rFonts w:ascii="仿宋_GB2312" w:eastAsia="仿宋_GB2312" w:hint="eastAsia"/>
          <w:b w:val="0"/>
          <w:color w:val="auto"/>
          <w:sz w:val="24"/>
        </w:rPr>
        <w:t xml:space="preserve">     </w:t>
      </w:r>
      <w:r>
        <w:rPr>
          <w:rStyle w:val="10"/>
          <w:rFonts w:ascii="仿宋_GB2312" w:eastAsia="仿宋_GB2312" w:hint="eastAsia"/>
          <w:b w:val="0"/>
          <w:color w:val="auto"/>
          <w:sz w:val="24"/>
        </w:rPr>
        <w:t xml:space="preserve"> 1</w:t>
      </w:r>
      <w:r>
        <w:rPr>
          <w:rStyle w:val="10"/>
          <w:rFonts w:ascii="仿宋_GB2312" w:eastAsia="仿宋_GB2312" w:hint="eastAsia"/>
          <w:b w:val="0"/>
          <w:color w:val="auto"/>
          <w:sz w:val="24"/>
        </w:rPr>
        <w:t>．通过双语授课，加强学生外语语言能力的发展，提高学生的国际化水平和国际竞争力。</w:t>
      </w:r>
      <w:r>
        <w:rPr>
          <w:rStyle w:val="10"/>
          <w:rFonts w:ascii="仿宋_GB2312" w:eastAsia="仿宋_GB2312" w:hint="eastAsia"/>
          <w:b w:val="0"/>
          <w:color w:val="auto"/>
          <w:sz w:val="24"/>
        </w:rPr>
        <w:t xml:space="preserve"> </w:t>
      </w:r>
    </w:p>
    <w:p w:rsidR="002F57EB" w:rsidRDefault="003575B1">
      <w:pPr>
        <w:widowControl/>
        <w:spacing w:line="360" w:lineRule="auto"/>
        <w:jc w:val="left"/>
        <w:rPr>
          <w:rStyle w:val="10"/>
          <w:rFonts w:ascii="仿宋_GB2312" w:eastAsia="仿宋_GB2312"/>
          <w:b w:val="0"/>
          <w:color w:val="auto"/>
          <w:sz w:val="24"/>
        </w:rPr>
      </w:pPr>
      <w:r>
        <w:rPr>
          <w:rStyle w:val="10"/>
          <w:rFonts w:ascii="仿宋_GB2312" w:eastAsia="仿宋_GB2312" w:hint="eastAsia"/>
          <w:b w:val="0"/>
          <w:color w:val="auto"/>
          <w:sz w:val="24"/>
        </w:rPr>
        <w:t xml:space="preserve">     </w:t>
      </w:r>
      <w:r>
        <w:rPr>
          <w:rStyle w:val="10"/>
          <w:rFonts w:ascii="仿宋_GB2312" w:eastAsia="仿宋_GB2312" w:hint="eastAsia"/>
          <w:b w:val="0"/>
          <w:color w:val="auto"/>
          <w:sz w:val="24"/>
        </w:rPr>
        <w:t xml:space="preserve"> 2. </w:t>
      </w:r>
      <w:r>
        <w:rPr>
          <w:rStyle w:val="10"/>
          <w:rFonts w:ascii="仿宋_GB2312" w:eastAsia="仿宋_GB2312" w:hint="eastAsia"/>
          <w:b w:val="0"/>
          <w:color w:val="auto"/>
          <w:sz w:val="24"/>
        </w:rPr>
        <w:t>理论讲授与实践性训练相结合、教师讲授与师生互动案例分析相结合，重点培养学生的实际工作能力。</w:t>
      </w:r>
      <w:r>
        <w:rPr>
          <w:rStyle w:val="10"/>
          <w:rFonts w:ascii="仿宋_GB2312" w:eastAsia="仿宋_GB2312" w:hint="eastAsia"/>
          <w:b w:val="0"/>
          <w:color w:val="auto"/>
          <w:sz w:val="24"/>
        </w:rPr>
        <w:t xml:space="preserve"> </w:t>
      </w:r>
    </w:p>
    <w:p w:rsidR="002F57EB" w:rsidRDefault="003575B1">
      <w:pPr>
        <w:widowControl/>
        <w:spacing w:line="360" w:lineRule="auto"/>
        <w:jc w:val="left"/>
        <w:rPr>
          <w:rStyle w:val="10"/>
          <w:rFonts w:ascii="仿宋_GB2312" w:eastAsia="仿宋_GB2312"/>
          <w:b w:val="0"/>
          <w:color w:val="auto"/>
          <w:sz w:val="24"/>
        </w:rPr>
      </w:pPr>
      <w:r>
        <w:rPr>
          <w:rStyle w:val="10"/>
          <w:rFonts w:ascii="仿宋_GB2312" w:eastAsia="仿宋_GB2312" w:hint="eastAsia"/>
          <w:b w:val="0"/>
          <w:color w:val="auto"/>
          <w:sz w:val="24"/>
        </w:rPr>
        <w:lastRenderedPageBreak/>
        <w:t xml:space="preserve">    </w:t>
      </w:r>
      <w:r>
        <w:rPr>
          <w:rStyle w:val="10"/>
          <w:rFonts w:ascii="仿宋_GB2312" w:eastAsia="仿宋_GB2312" w:hint="eastAsia"/>
          <w:b w:val="0"/>
          <w:color w:val="auto"/>
          <w:sz w:val="24"/>
        </w:rPr>
        <w:t>3</w:t>
      </w:r>
      <w:r>
        <w:rPr>
          <w:rStyle w:val="10"/>
          <w:rFonts w:ascii="仿宋_GB2312" w:eastAsia="仿宋_GB2312" w:hint="eastAsia"/>
          <w:b w:val="0"/>
          <w:color w:val="auto"/>
          <w:sz w:val="24"/>
        </w:rPr>
        <w:t>．以宏观与微观相结合的思维方法为指导，以环境与健康为基础，以环境有害因素对人体健康的危害为重点，使学生全面掌握环境毒理学的基本理论、基本知识和基本技能。</w:t>
      </w:r>
      <w:r>
        <w:rPr>
          <w:rStyle w:val="10"/>
          <w:rFonts w:ascii="仿宋_GB2312" w:eastAsia="仿宋_GB2312" w:hint="eastAsia"/>
          <w:b w:val="0"/>
          <w:color w:val="auto"/>
          <w:sz w:val="24"/>
        </w:rPr>
        <w:t xml:space="preserve"> </w:t>
      </w:r>
    </w:p>
    <w:p w:rsidR="002F57EB" w:rsidRDefault="003575B1">
      <w:pPr>
        <w:widowControl/>
        <w:spacing w:line="360" w:lineRule="auto"/>
        <w:jc w:val="left"/>
        <w:rPr>
          <w:rStyle w:val="10"/>
          <w:rFonts w:ascii="仿宋_GB2312" w:eastAsia="仿宋_GB2312"/>
          <w:b w:val="0"/>
          <w:color w:val="auto"/>
          <w:sz w:val="24"/>
        </w:rPr>
      </w:pPr>
      <w:r>
        <w:rPr>
          <w:rStyle w:val="10"/>
          <w:rFonts w:ascii="仿宋_GB2312" w:eastAsia="仿宋_GB2312" w:hint="eastAsia"/>
          <w:b w:val="0"/>
          <w:color w:val="auto"/>
          <w:sz w:val="24"/>
        </w:rPr>
        <w:t xml:space="preserve">    </w:t>
      </w:r>
      <w:r>
        <w:rPr>
          <w:rStyle w:val="10"/>
          <w:rFonts w:ascii="仿宋_GB2312" w:eastAsia="仿宋_GB2312" w:hint="eastAsia"/>
          <w:b w:val="0"/>
          <w:color w:val="auto"/>
          <w:sz w:val="24"/>
        </w:rPr>
        <w:t xml:space="preserve">4. </w:t>
      </w:r>
      <w:r>
        <w:rPr>
          <w:rStyle w:val="10"/>
          <w:rFonts w:ascii="仿宋_GB2312" w:eastAsia="仿宋_GB2312" w:hint="eastAsia"/>
          <w:b w:val="0"/>
          <w:color w:val="auto"/>
          <w:sz w:val="24"/>
        </w:rPr>
        <w:t>教学与科研相结合，以毕业论文、社会实践为切入点，着重培养学生的创新思维和创新能力，提高学生发现问题、分析问题和解决问题的能力。</w:t>
      </w:r>
      <w:r>
        <w:rPr>
          <w:rStyle w:val="10"/>
          <w:rFonts w:ascii="仿宋_GB2312" w:eastAsia="仿宋_GB2312" w:hint="eastAsia"/>
          <w:b w:val="0"/>
          <w:color w:val="auto"/>
          <w:sz w:val="24"/>
        </w:rPr>
        <w:t xml:space="preserve"> </w:t>
      </w:r>
    </w:p>
    <w:p w:rsidR="002F57EB" w:rsidRDefault="003575B1">
      <w:pPr>
        <w:widowControl/>
        <w:spacing w:line="360" w:lineRule="auto"/>
        <w:jc w:val="left"/>
        <w:rPr>
          <w:rStyle w:val="10"/>
          <w:rFonts w:ascii="仿宋_GB2312" w:eastAsia="仿宋_GB2312"/>
          <w:b w:val="0"/>
          <w:color w:val="auto"/>
          <w:sz w:val="24"/>
        </w:rPr>
      </w:pPr>
      <w:r>
        <w:rPr>
          <w:rStyle w:val="10"/>
          <w:rFonts w:ascii="仿宋_GB2312" w:eastAsia="仿宋_GB2312" w:hint="eastAsia"/>
          <w:b w:val="0"/>
          <w:color w:val="auto"/>
          <w:sz w:val="24"/>
        </w:rPr>
        <w:t xml:space="preserve">    </w:t>
      </w:r>
      <w:r>
        <w:rPr>
          <w:rStyle w:val="10"/>
          <w:rFonts w:ascii="仿宋_GB2312" w:eastAsia="仿宋_GB2312" w:hint="eastAsia"/>
          <w:b w:val="0"/>
          <w:color w:val="auto"/>
          <w:sz w:val="24"/>
        </w:rPr>
        <w:t xml:space="preserve">5. </w:t>
      </w:r>
      <w:r>
        <w:rPr>
          <w:rStyle w:val="10"/>
          <w:rFonts w:ascii="仿宋_GB2312" w:eastAsia="仿宋_GB2312" w:hint="eastAsia"/>
          <w:b w:val="0"/>
          <w:color w:val="auto"/>
          <w:sz w:val="24"/>
        </w:rPr>
        <w:t>以《环境毒理学》科研兴趣小组为主要组织形式，来贯彻落实《环境毒理学》研究型教学改革。</w:t>
      </w:r>
      <w:r>
        <w:rPr>
          <w:rStyle w:val="10"/>
          <w:rFonts w:ascii="仿宋_GB2312" w:eastAsia="仿宋_GB2312" w:hint="eastAsia"/>
          <w:b w:val="0"/>
          <w:color w:val="auto"/>
          <w:sz w:val="24"/>
        </w:rPr>
        <w:t xml:space="preserve"> </w:t>
      </w:r>
    </w:p>
    <w:p w:rsidR="002F57EB" w:rsidRDefault="003575B1">
      <w:pPr>
        <w:widowControl/>
        <w:spacing w:line="360" w:lineRule="auto"/>
        <w:jc w:val="left"/>
        <w:rPr>
          <w:rStyle w:val="10"/>
          <w:rFonts w:ascii="仿宋_GB2312" w:eastAsia="仿宋_GB2312"/>
          <w:b w:val="0"/>
          <w:color w:val="auto"/>
          <w:sz w:val="24"/>
        </w:rPr>
      </w:pPr>
      <w:r>
        <w:rPr>
          <w:rStyle w:val="10"/>
          <w:rFonts w:ascii="仿宋_GB2312" w:eastAsia="仿宋_GB2312" w:hint="eastAsia"/>
          <w:b w:val="0"/>
          <w:color w:val="auto"/>
          <w:sz w:val="24"/>
        </w:rPr>
        <w:t xml:space="preserve">    </w:t>
      </w:r>
      <w:r>
        <w:rPr>
          <w:rStyle w:val="10"/>
          <w:rFonts w:ascii="仿宋_GB2312" w:eastAsia="仿宋_GB2312" w:hint="eastAsia"/>
          <w:b w:val="0"/>
          <w:color w:val="auto"/>
          <w:sz w:val="24"/>
        </w:rPr>
        <w:t xml:space="preserve">6. </w:t>
      </w:r>
      <w:r>
        <w:rPr>
          <w:rStyle w:val="10"/>
          <w:rFonts w:ascii="仿宋_GB2312" w:eastAsia="仿宋_GB2312" w:hint="eastAsia"/>
          <w:b w:val="0"/>
          <w:color w:val="auto"/>
          <w:sz w:val="24"/>
        </w:rPr>
        <w:t>以“大学生创新训练计划”为挈机，通过部分优秀学生对科研的全过程时间，提高学生对所学知识的运用能力和创新能力。</w:t>
      </w:r>
      <w:r>
        <w:rPr>
          <w:rStyle w:val="10"/>
          <w:rFonts w:ascii="仿宋_GB2312" w:eastAsia="仿宋_GB2312" w:hint="eastAsia"/>
          <w:b w:val="0"/>
          <w:color w:val="auto"/>
          <w:sz w:val="24"/>
        </w:rPr>
        <w:t xml:space="preserve"> </w:t>
      </w:r>
    </w:p>
    <w:p w:rsidR="002F57EB" w:rsidRDefault="003575B1">
      <w:pPr>
        <w:widowControl/>
        <w:spacing w:line="360" w:lineRule="auto"/>
        <w:jc w:val="left"/>
        <w:rPr>
          <w:rStyle w:val="10"/>
          <w:rFonts w:ascii="仿宋_GB2312" w:eastAsia="仿宋_GB2312"/>
          <w:b w:val="0"/>
          <w:color w:val="auto"/>
          <w:sz w:val="24"/>
        </w:rPr>
      </w:pPr>
      <w:r>
        <w:rPr>
          <w:rStyle w:val="10"/>
          <w:rFonts w:ascii="仿宋_GB2312" w:eastAsia="仿宋_GB2312" w:hint="eastAsia"/>
          <w:b w:val="0"/>
          <w:color w:val="auto"/>
          <w:sz w:val="24"/>
        </w:rPr>
        <w:t xml:space="preserve">    </w:t>
      </w:r>
      <w:r>
        <w:rPr>
          <w:rStyle w:val="10"/>
          <w:rFonts w:ascii="仿宋_GB2312" w:eastAsia="仿宋_GB2312" w:hint="eastAsia"/>
          <w:b w:val="0"/>
          <w:color w:val="auto"/>
          <w:sz w:val="24"/>
        </w:rPr>
        <w:t>通过教学实践，探索研究型教学改革的途径；通过教学改革，不断地丰富和完善研究型教学手段，不断提高研究型、创新型人才培养的。</w:t>
      </w:r>
      <w:r>
        <w:rPr>
          <w:rStyle w:val="10"/>
          <w:rFonts w:ascii="仿宋_GB2312" w:eastAsia="仿宋_GB2312" w:hint="eastAsia"/>
          <w:b w:val="0"/>
          <w:color w:val="auto"/>
          <w:sz w:val="24"/>
        </w:rPr>
        <w:t xml:space="preserve"> </w:t>
      </w:r>
    </w:p>
    <w:p w:rsidR="002F57EB" w:rsidRDefault="003575B1">
      <w:pPr>
        <w:adjustRightInd w:val="0"/>
        <w:snapToGrid w:val="0"/>
        <w:spacing w:before="100" w:beforeAutospacing="1" w:after="100" w:afterAutospacing="1" w:line="360" w:lineRule="auto"/>
        <w:ind w:firstLineChars="150" w:firstLine="360"/>
        <w:rPr>
          <w:rFonts w:ascii="仿宋_GB2312" w:eastAsia="仿宋_GB2312" w:hAnsiTheme="majorEastAsia"/>
          <w:sz w:val="24"/>
        </w:rPr>
      </w:pPr>
      <w:r>
        <w:rPr>
          <w:rFonts w:ascii="仿宋_GB2312" w:eastAsia="仿宋_GB2312" w:hAnsiTheme="majorEastAsia" w:hint="eastAsia"/>
          <w:sz w:val="24"/>
        </w:rPr>
        <w:t>4</w:t>
      </w:r>
      <w:r>
        <w:rPr>
          <w:rFonts w:ascii="仿宋_GB2312" w:eastAsia="仿宋_GB2312" w:hAnsiTheme="majorEastAsia" w:hint="eastAsia"/>
          <w:sz w:val="24"/>
        </w:rPr>
        <w:t>、课外科技文化活动</w:t>
      </w:r>
    </w:p>
    <w:p w:rsidR="002F57EB" w:rsidRDefault="003575B1">
      <w:pPr>
        <w:adjustRightInd w:val="0"/>
        <w:snapToGrid w:val="0"/>
        <w:spacing w:before="100" w:beforeAutospacing="1" w:after="100" w:afterAutospacing="1" w:line="360" w:lineRule="auto"/>
        <w:ind w:firstLineChars="100" w:firstLine="240"/>
        <w:rPr>
          <w:rFonts w:ascii="仿宋_GB2312" w:eastAsia="仿宋_GB2312" w:hAnsiTheme="majorEastAsia"/>
          <w:sz w:val="24"/>
        </w:rPr>
      </w:pPr>
      <w:r>
        <w:rPr>
          <w:rFonts w:ascii="仿宋_GB2312" w:eastAsia="仿宋_GB2312" w:hAnsiTheme="majorEastAsia" w:hint="eastAsia"/>
          <w:sz w:val="24"/>
        </w:rPr>
        <w:t xml:space="preserve">     </w:t>
      </w:r>
      <w:r>
        <w:rPr>
          <w:rFonts w:ascii="仿宋_GB2312" w:eastAsia="仿宋_GB2312" w:hAnsiTheme="majorEastAsia" w:hint="eastAsia"/>
          <w:sz w:val="24"/>
        </w:rPr>
        <w:t>我院鼓励学生积极参加各类课外科技文化活动，如挑战杯、节能减排大赛等。</w:t>
      </w:r>
      <w:r>
        <w:rPr>
          <w:rFonts w:ascii="仿宋_GB2312" w:eastAsia="仿宋_GB2312" w:hAnsiTheme="majorEastAsia" w:hint="eastAsia"/>
          <w:sz w:val="24"/>
        </w:rPr>
        <w:t>2016</w:t>
      </w:r>
      <w:r>
        <w:rPr>
          <w:rFonts w:ascii="仿宋_GB2312" w:eastAsia="仿宋_GB2312" w:hAnsiTheme="majorEastAsia" w:hint="eastAsia"/>
          <w:sz w:val="24"/>
        </w:rPr>
        <w:t>年、国家级大学生创新创业训练计划创新实验立项获得全国一等奖，学生科创比赛获奖</w:t>
      </w:r>
      <w:r>
        <w:rPr>
          <w:rFonts w:ascii="仿宋_GB2312" w:eastAsia="仿宋_GB2312" w:hAnsiTheme="majorEastAsia" w:hint="eastAsia"/>
          <w:sz w:val="24"/>
        </w:rPr>
        <w:t>情况：</w:t>
      </w:r>
      <w:r>
        <w:rPr>
          <w:rFonts w:ascii="仿宋_GB2312" w:eastAsia="仿宋_GB2312" w:hAnsiTheme="majorEastAsia" w:hint="eastAsia"/>
          <w:sz w:val="24"/>
        </w:rPr>
        <w:t>大学生节能减排社会实践与科技竞赛</w:t>
      </w:r>
      <w:r>
        <w:rPr>
          <w:rFonts w:ascii="仿宋_GB2312" w:eastAsia="仿宋_GB2312" w:hAnsiTheme="majorEastAsia" w:hint="eastAsia"/>
          <w:sz w:val="24"/>
        </w:rPr>
        <w:t>获校特等奖，一、二、三等奖；国家级大学生</w:t>
      </w:r>
      <w:r>
        <w:rPr>
          <w:rFonts w:ascii="仿宋_GB2312" w:eastAsia="仿宋_GB2312" w:hAnsiTheme="majorEastAsia" w:hint="eastAsia"/>
          <w:sz w:val="24"/>
        </w:rPr>
        <w:t>创新创业训练计划创新实验立项获一、二等奖；</w:t>
      </w:r>
      <w:r>
        <w:rPr>
          <w:rFonts w:ascii="仿宋_GB2312" w:eastAsia="仿宋_GB2312" w:hAnsiTheme="majorEastAsia" w:hint="eastAsia"/>
          <w:sz w:val="24"/>
        </w:rPr>
        <w:t>挑战杯课外学术科技作品竞赛、“创青春”大学生创业计划竞赛、全国大学生科普作品创意大赛获得</w:t>
      </w:r>
      <w:r>
        <w:rPr>
          <w:rFonts w:ascii="仿宋_GB2312" w:eastAsia="仿宋_GB2312" w:hAnsiTheme="majorEastAsia" w:hint="eastAsia"/>
          <w:sz w:val="24"/>
        </w:rPr>
        <w:t>校级银奖、优秀奖。我院同学在社会实践中也积极表现：</w:t>
      </w:r>
      <w:r>
        <w:rPr>
          <w:rFonts w:ascii="仿宋_GB2312" w:eastAsia="仿宋_GB2312" w:hAnsiTheme="majorEastAsia" w:hint="eastAsia"/>
          <w:sz w:val="24"/>
        </w:rPr>
        <w:t>暑期社会实践活动</w:t>
      </w:r>
      <w:r>
        <w:rPr>
          <w:rFonts w:ascii="仿宋_GB2312" w:eastAsia="仿宋_GB2312" w:hAnsiTheme="majorEastAsia" w:hint="eastAsia"/>
          <w:sz w:val="24"/>
        </w:rPr>
        <w:t>立项的团队</w:t>
      </w:r>
      <w:r>
        <w:rPr>
          <w:rFonts w:ascii="仿宋_GB2312" w:eastAsia="仿宋_GB2312" w:hAnsiTheme="majorEastAsia" w:hint="eastAsia"/>
          <w:sz w:val="24"/>
        </w:rPr>
        <w:t>14</w:t>
      </w:r>
      <w:r>
        <w:rPr>
          <w:rFonts w:ascii="仿宋_GB2312" w:eastAsia="仿宋_GB2312" w:hAnsiTheme="majorEastAsia" w:hint="eastAsia"/>
          <w:sz w:val="24"/>
        </w:rPr>
        <w:t>个，寒假的队伍</w:t>
      </w:r>
      <w:r>
        <w:rPr>
          <w:rFonts w:ascii="仿宋_GB2312" w:eastAsia="仿宋_GB2312" w:hAnsiTheme="majorEastAsia" w:hint="eastAsia"/>
          <w:sz w:val="24"/>
        </w:rPr>
        <w:t>18</w:t>
      </w:r>
      <w:r>
        <w:rPr>
          <w:rFonts w:ascii="仿宋_GB2312" w:eastAsia="仿宋_GB2312" w:hAnsiTheme="majorEastAsia" w:hint="eastAsia"/>
          <w:sz w:val="24"/>
        </w:rPr>
        <w:t>个</w:t>
      </w:r>
      <w:r>
        <w:rPr>
          <w:rFonts w:ascii="仿宋_GB2312" w:eastAsia="仿宋_GB2312" w:hAnsiTheme="majorEastAsia" w:hint="eastAsia"/>
          <w:sz w:val="24"/>
        </w:rPr>
        <w:t>。同时，学院又与中科院生态中心等科研机构合作，</w:t>
      </w:r>
      <w:r>
        <w:rPr>
          <w:rFonts w:ascii="仿宋_GB2312" w:eastAsia="仿宋_GB2312" w:hAnsiTheme="majorEastAsia" w:hint="eastAsia"/>
          <w:sz w:val="24"/>
        </w:rPr>
        <w:t>已</w:t>
      </w:r>
      <w:r>
        <w:rPr>
          <w:rFonts w:ascii="仿宋_GB2312" w:eastAsia="仿宋_GB2312" w:hAnsiTheme="majorEastAsia" w:hint="eastAsia"/>
          <w:sz w:val="24"/>
        </w:rPr>
        <w:t>开设环境学院第</w:t>
      </w:r>
      <w:r>
        <w:rPr>
          <w:rFonts w:ascii="仿宋_GB2312" w:eastAsia="仿宋_GB2312" w:hAnsiTheme="majorEastAsia" w:hint="eastAsia"/>
          <w:sz w:val="24"/>
        </w:rPr>
        <w:t>四</w:t>
      </w:r>
      <w:r>
        <w:rPr>
          <w:rFonts w:ascii="仿宋_GB2312" w:eastAsia="仿宋_GB2312" w:hAnsiTheme="majorEastAsia" w:hint="eastAsia"/>
          <w:sz w:val="24"/>
        </w:rPr>
        <w:t>届“</w:t>
      </w:r>
      <w:r>
        <w:rPr>
          <w:rFonts w:ascii="仿宋_GB2312" w:eastAsia="仿宋_GB2312" w:hAnsiTheme="majorEastAsia" w:hint="eastAsia"/>
          <w:sz w:val="24"/>
        </w:rPr>
        <w:t>环境与健康</w:t>
      </w:r>
      <w:r>
        <w:rPr>
          <w:rFonts w:ascii="仿宋_GB2312" w:eastAsia="仿宋_GB2312" w:hAnsiTheme="majorEastAsia" w:hint="eastAsia"/>
          <w:sz w:val="24"/>
        </w:rPr>
        <w:t>菁英班”，更加集中化地培养专业环境人才。</w:t>
      </w:r>
      <w:r>
        <w:rPr>
          <w:rFonts w:ascii="仿宋_GB2312" w:eastAsia="仿宋_GB2312" w:hAnsiTheme="majorEastAsia" w:hint="eastAsia"/>
          <w:sz w:val="24"/>
        </w:rPr>
        <w:t>同时</w:t>
      </w:r>
      <w:r>
        <w:rPr>
          <w:rFonts w:ascii="仿宋_GB2312" w:eastAsia="仿宋_GB2312" w:hAnsiTheme="majorEastAsia" w:hint="eastAsia"/>
          <w:sz w:val="24"/>
        </w:rPr>
        <w:t>学院重视学生</w:t>
      </w:r>
      <w:r>
        <w:rPr>
          <w:rFonts w:ascii="仿宋_GB2312" w:eastAsia="仿宋_GB2312" w:hAnsiTheme="majorEastAsia" w:hint="eastAsia"/>
          <w:sz w:val="24"/>
        </w:rPr>
        <w:t>综合素质</w:t>
      </w:r>
      <w:r>
        <w:rPr>
          <w:rFonts w:ascii="仿宋_GB2312" w:eastAsia="仿宋_GB2312" w:hAnsiTheme="majorEastAsia" w:hint="eastAsia"/>
          <w:sz w:val="24"/>
        </w:rPr>
        <w:t>的培养</w:t>
      </w:r>
      <w:r>
        <w:rPr>
          <w:rFonts w:ascii="仿宋_GB2312" w:eastAsia="仿宋_GB2312" w:hAnsiTheme="majorEastAsia" w:hint="eastAsia"/>
          <w:sz w:val="24"/>
        </w:rPr>
        <w:t>，</w:t>
      </w:r>
      <w:r>
        <w:rPr>
          <w:rFonts w:ascii="仿宋_GB2312" w:eastAsia="仿宋_GB2312" w:hAnsiTheme="majorEastAsia" w:hint="eastAsia"/>
          <w:sz w:val="24"/>
        </w:rPr>
        <w:t>打造了</w:t>
      </w:r>
      <w:r>
        <w:rPr>
          <w:rFonts w:ascii="仿宋_GB2312" w:eastAsia="仿宋_GB2312" w:hAnsiTheme="majorEastAsia" w:hint="eastAsia"/>
          <w:sz w:val="24"/>
        </w:rPr>
        <w:t xml:space="preserve"> </w:t>
      </w:r>
      <w:r>
        <w:rPr>
          <w:rFonts w:ascii="仿宋_GB2312" w:eastAsia="仿宋_GB2312" w:hAnsiTheme="majorEastAsia" w:hint="eastAsia"/>
          <w:sz w:val="24"/>
        </w:rPr>
        <w:t>“</w:t>
      </w:r>
      <w:r>
        <w:rPr>
          <w:rFonts w:ascii="仿宋_GB2312" w:eastAsia="仿宋_GB2312" w:hAnsiTheme="majorEastAsia" w:hint="eastAsia"/>
          <w:sz w:val="24"/>
        </w:rPr>
        <w:t>水果贺卡</w:t>
      </w:r>
      <w:r>
        <w:rPr>
          <w:rFonts w:ascii="仿宋_GB2312" w:eastAsia="仿宋_GB2312" w:hAnsiTheme="majorEastAsia" w:hint="eastAsia"/>
          <w:sz w:val="24"/>
        </w:rPr>
        <w:t>”、“环保进小学”</w:t>
      </w:r>
      <w:r>
        <w:rPr>
          <w:rFonts w:ascii="仿宋_GB2312" w:eastAsia="仿宋_GB2312" w:hAnsiTheme="majorEastAsia" w:hint="eastAsia"/>
          <w:sz w:val="24"/>
        </w:rPr>
        <w:t>、“绿剧场”</w:t>
      </w:r>
      <w:r>
        <w:rPr>
          <w:rFonts w:ascii="仿宋_GB2312" w:eastAsia="仿宋_GB2312" w:hAnsiTheme="majorEastAsia" w:hint="eastAsia"/>
          <w:sz w:val="24"/>
        </w:rPr>
        <w:t>等精品</w:t>
      </w:r>
      <w:r>
        <w:rPr>
          <w:rFonts w:ascii="仿宋_GB2312" w:eastAsia="仿宋_GB2312" w:hAnsiTheme="majorEastAsia" w:hint="eastAsia"/>
          <w:sz w:val="24"/>
        </w:rPr>
        <w:t>环保</w:t>
      </w:r>
      <w:r>
        <w:rPr>
          <w:rFonts w:ascii="仿宋_GB2312" w:eastAsia="仿宋_GB2312" w:hAnsiTheme="majorEastAsia" w:hint="eastAsia"/>
          <w:sz w:val="24"/>
        </w:rPr>
        <w:t>项目，</w:t>
      </w:r>
      <w:r>
        <w:rPr>
          <w:rFonts w:ascii="仿宋_GB2312" w:eastAsia="仿宋_GB2312" w:hAnsiTheme="majorEastAsia" w:hint="eastAsia"/>
          <w:sz w:val="24"/>
        </w:rPr>
        <w:t>深入生活、贴近实际，</w:t>
      </w:r>
      <w:r>
        <w:rPr>
          <w:rFonts w:ascii="仿宋_GB2312" w:eastAsia="仿宋_GB2312" w:hAnsiTheme="majorEastAsia" w:hint="eastAsia"/>
          <w:sz w:val="24"/>
        </w:rPr>
        <w:t>开展的活动多次获奖并被国家级、省级</w:t>
      </w:r>
      <w:r>
        <w:rPr>
          <w:rFonts w:ascii="仿宋_GB2312" w:eastAsia="仿宋_GB2312" w:hAnsiTheme="majorEastAsia" w:hint="eastAsia"/>
          <w:sz w:val="24"/>
        </w:rPr>
        <w:t>、校级</w:t>
      </w:r>
      <w:r>
        <w:rPr>
          <w:rFonts w:ascii="仿宋_GB2312" w:eastAsia="仿宋_GB2312" w:hAnsiTheme="majorEastAsia" w:hint="eastAsia"/>
          <w:sz w:val="24"/>
        </w:rPr>
        <w:t>媒体报道</w:t>
      </w:r>
      <w:r>
        <w:rPr>
          <w:rFonts w:ascii="仿宋_GB2312" w:eastAsia="仿宋_GB2312" w:hAnsiTheme="majorEastAsia" w:hint="eastAsia"/>
          <w:sz w:val="24"/>
        </w:rPr>
        <w:t>，产生了较好的社会影响</w:t>
      </w:r>
      <w:r>
        <w:rPr>
          <w:rFonts w:ascii="仿宋_GB2312" w:eastAsia="仿宋_GB2312" w:hAnsiTheme="majorEastAsia" w:hint="eastAsia"/>
          <w:sz w:val="24"/>
        </w:rPr>
        <w:t>，为环境保护意识传播提供动力；学院还积极举办各种专业讲座，“新境界”系列讲座为学生开阔了新的视野。</w:t>
      </w:r>
    </w:p>
    <w:p w:rsidR="002F57EB" w:rsidRDefault="002F57EB">
      <w:pPr>
        <w:adjustRightInd w:val="0"/>
        <w:snapToGrid w:val="0"/>
        <w:spacing w:before="100" w:beforeAutospacing="1" w:after="100" w:afterAutospacing="1" w:line="360" w:lineRule="auto"/>
        <w:ind w:firstLineChars="50" w:firstLine="120"/>
        <w:rPr>
          <w:rFonts w:ascii="仿宋_GB2312" w:eastAsia="仿宋_GB2312" w:hAnsi="黑体"/>
          <w:sz w:val="24"/>
        </w:rPr>
      </w:pPr>
    </w:p>
    <w:p w:rsidR="002F57EB" w:rsidRDefault="003575B1">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（四）创新创业教育</w:t>
      </w:r>
    </w:p>
    <w:p w:rsidR="002F57EB" w:rsidRDefault="003575B1">
      <w:pPr>
        <w:pStyle w:val="HTML"/>
        <w:spacing w:line="360" w:lineRule="auto"/>
        <w:ind w:firstLine="480"/>
        <w:rPr>
          <w:rFonts w:ascii="仿宋_GB2312" w:eastAsia="仿宋_GB2312" w:hAnsi="仿宋" w:cs="Arial"/>
          <w:color w:val="000000" w:themeColor="text1"/>
        </w:rPr>
      </w:pPr>
      <w:r>
        <w:rPr>
          <w:rFonts w:ascii="仿宋_GB2312" w:eastAsia="仿宋_GB2312" w:hAnsi="仿宋" w:cs="Arial" w:hint="eastAsia"/>
          <w:color w:val="000000" w:themeColor="text1"/>
        </w:rPr>
        <w:t>学院重视科技创新</w:t>
      </w:r>
      <w:r>
        <w:rPr>
          <w:rFonts w:ascii="仿宋_GB2312" w:eastAsia="仿宋_GB2312" w:hAnsi="仿宋" w:cs="Arial" w:hint="eastAsia"/>
          <w:color w:val="000000" w:themeColor="text1"/>
        </w:rPr>
        <w:t>,</w:t>
      </w:r>
      <w:r>
        <w:rPr>
          <w:rFonts w:ascii="仿宋_GB2312" w:eastAsia="仿宋_GB2312" w:hAnsi="仿宋" w:cs="Arial" w:hint="eastAsia"/>
          <w:color w:val="000000" w:themeColor="text1"/>
        </w:rPr>
        <w:t>在水处理工艺、清洁生产、大气污染治理、环境生态、环境与健康、环境分析与监测、环境影响评价、节能减排、环境规划和管理等领域开展了卓有成效的研究、开发和咨询工作，在国内外学术界、企业界和环保部门拥有重大影响。</w:t>
      </w:r>
      <w:r>
        <w:rPr>
          <w:rFonts w:ascii="仿宋_GB2312" w:eastAsia="仿宋_GB2312" w:hAnsi="仿宋" w:cs="Arial" w:hint="eastAsia"/>
          <w:color w:val="000000"/>
        </w:rPr>
        <w:t>学院积极推行教学体制改革，</w:t>
      </w:r>
      <w:r>
        <w:rPr>
          <w:rFonts w:ascii="仿宋_GB2312" w:eastAsia="仿宋_GB2312" w:hAnsi="仿宋" w:cs="Arial" w:hint="eastAsia"/>
          <w:color w:val="000000" w:themeColor="text1"/>
        </w:rPr>
        <w:t>学院</w:t>
      </w:r>
      <w:r>
        <w:rPr>
          <w:rFonts w:ascii="仿宋_GB2312" w:eastAsia="仿宋_GB2312" w:hAnsi="仿宋" w:cs="Arial" w:hint="eastAsia"/>
          <w:color w:val="000000" w:themeColor="text1"/>
        </w:rPr>
        <w:t>2000</w:t>
      </w:r>
      <w:r>
        <w:rPr>
          <w:rFonts w:ascii="仿宋_GB2312" w:eastAsia="仿宋_GB2312" w:hAnsi="仿宋" w:cs="Arial" w:hint="eastAsia"/>
          <w:color w:val="000000" w:themeColor="text1"/>
        </w:rPr>
        <w:t>年自建院以来，已承担包括国家科技重大专项、</w:t>
      </w:r>
      <w:r>
        <w:rPr>
          <w:rFonts w:ascii="仿宋_GB2312" w:eastAsia="仿宋_GB2312" w:hAnsi="仿宋" w:cs="Arial" w:hint="eastAsia"/>
          <w:color w:val="000000" w:themeColor="text1"/>
        </w:rPr>
        <w:t>"863"</w:t>
      </w:r>
      <w:r>
        <w:rPr>
          <w:rFonts w:ascii="仿宋_GB2312" w:eastAsia="仿宋_GB2312" w:hAnsi="仿宋" w:cs="Arial" w:hint="eastAsia"/>
          <w:color w:val="000000" w:themeColor="text1"/>
        </w:rPr>
        <w:t>、国家科技支撑重点项目、国家自然科学基金项目、高等学校重大项目培育项目、教育部优秀教师资助计划项目、山东省及国家环保部资助项目、中外合作项目在内的科研课题</w:t>
      </w:r>
      <w:r>
        <w:rPr>
          <w:rFonts w:ascii="仿宋_GB2312" w:eastAsia="仿宋_GB2312" w:hAnsi="仿宋" w:cs="Arial" w:hint="eastAsia"/>
          <w:color w:val="000000" w:themeColor="text1"/>
        </w:rPr>
        <w:t>在内</w:t>
      </w:r>
      <w:r>
        <w:rPr>
          <w:rFonts w:ascii="仿宋_GB2312" w:eastAsia="仿宋_GB2312" w:hAnsi="仿宋" w:cs="Arial" w:hint="eastAsia"/>
          <w:color w:val="000000" w:themeColor="text1"/>
        </w:rPr>
        <w:t>各种研究开发课题</w:t>
      </w:r>
      <w:r>
        <w:rPr>
          <w:rFonts w:ascii="仿宋_GB2312" w:eastAsia="仿宋_GB2312" w:hAnsi="仿宋" w:cs="Arial" w:hint="eastAsia"/>
          <w:color w:val="000000" w:themeColor="text1"/>
        </w:rPr>
        <w:t>2100</w:t>
      </w:r>
      <w:r>
        <w:rPr>
          <w:rFonts w:ascii="仿宋_GB2312" w:eastAsia="仿宋_GB2312" w:hAnsi="仿宋" w:cs="Arial" w:hint="eastAsia"/>
          <w:color w:val="000000" w:themeColor="text1"/>
        </w:rPr>
        <w:t>余项，取得了</w:t>
      </w:r>
      <w:r>
        <w:rPr>
          <w:rFonts w:ascii="仿宋_GB2312" w:eastAsia="仿宋_GB2312" w:hAnsi="仿宋" w:cs="Arial" w:hint="eastAsia"/>
          <w:color w:val="000000" w:themeColor="text1"/>
        </w:rPr>
        <w:t>30</w:t>
      </w:r>
      <w:r>
        <w:rPr>
          <w:rFonts w:ascii="仿宋_GB2312" w:eastAsia="仿宋_GB2312" w:hAnsi="仿宋" w:cs="Arial" w:hint="eastAsia"/>
          <w:color w:val="000000" w:themeColor="text1"/>
        </w:rPr>
        <w:t>余项重要的科研成果，建院以来在国内外学术期刊上发表研究论文</w:t>
      </w:r>
      <w:r>
        <w:rPr>
          <w:rFonts w:ascii="仿宋_GB2312" w:eastAsia="仿宋_GB2312" w:hAnsi="仿宋" w:cs="Arial" w:hint="eastAsia"/>
          <w:color w:val="000000" w:themeColor="text1"/>
        </w:rPr>
        <w:t>1500</w:t>
      </w:r>
      <w:r>
        <w:rPr>
          <w:rFonts w:ascii="仿宋_GB2312" w:eastAsia="仿宋_GB2312" w:hAnsi="仿宋" w:cs="Arial" w:hint="eastAsia"/>
          <w:color w:val="000000" w:themeColor="text1"/>
        </w:rPr>
        <w:t>余篇，被</w:t>
      </w:r>
      <w:proofErr w:type="spellStart"/>
      <w:r>
        <w:rPr>
          <w:rFonts w:ascii="仿宋_GB2312" w:eastAsia="仿宋_GB2312" w:hAnsi="仿宋" w:cs="Arial" w:hint="eastAsia"/>
          <w:color w:val="000000" w:themeColor="text1"/>
        </w:rPr>
        <w:t>sci</w:t>
      </w:r>
      <w:proofErr w:type="spellEnd"/>
      <w:r>
        <w:rPr>
          <w:rFonts w:ascii="仿宋_GB2312" w:eastAsia="仿宋_GB2312" w:hAnsi="仿宋" w:cs="Arial" w:hint="eastAsia"/>
          <w:color w:val="000000" w:themeColor="text1"/>
        </w:rPr>
        <w:t>、</w:t>
      </w:r>
      <w:proofErr w:type="spellStart"/>
      <w:r>
        <w:rPr>
          <w:rFonts w:ascii="仿宋_GB2312" w:eastAsia="仿宋_GB2312" w:hAnsi="仿宋" w:cs="Arial" w:hint="eastAsia"/>
          <w:color w:val="000000" w:themeColor="text1"/>
        </w:rPr>
        <w:t>ei</w:t>
      </w:r>
      <w:proofErr w:type="spellEnd"/>
      <w:r>
        <w:rPr>
          <w:rFonts w:ascii="仿宋_GB2312" w:eastAsia="仿宋_GB2312" w:hAnsi="仿宋" w:cs="Arial" w:hint="eastAsia"/>
          <w:color w:val="000000" w:themeColor="text1"/>
        </w:rPr>
        <w:t>收录</w:t>
      </w:r>
      <w:r>
        <w:rPr>
          <w:rFonts w:ascii="仿宋_GB2312" w:eastAsia="仿宋_GB2312" w:hAnsi="仿宋" w:cs="Arial" w:hint="eastAsia"/>
          <w:color w:val="000000" w:themeColor="text1"/>
        </w:rPr>
        <w:t>800</w:t>
      </w:r>
      <w:r>
        <w:rPr>
          <w:rFonts w:ascii="仿宋_GB2312" w:eastAsia="仿宋_GB2312" w:hAnsi="仿宋" w:cs="Arial" w:hint="eastAsia"/>
          <w:color w:val="000000" w:themeColor="text1"/>
        </w:rPr>
        <w:t>余篇，出版专著</w:t>
      </w:r>
      <w:r>
        <w:rPr>
          <w:rFonts w:ascii="仿宋_GB2312" w:eastAsia="仿宋_GB2312" w:hAnsi="仿宋" w:cs="Arial" w:hint="eastAsia"/>
          <w:color w:val="000000" w:themeColor="text1"/>
        </w:rPr>
        <w:t xml:space="preserve"> 16</w:t>
      </w:r>
      <w:r>
        <w:rPr>
          <w:rFonts w:ascii="仿宋_GB2312" w:eastAsia="仿宋_GB2312" w:hAnsi="仿宋" w:cs="Arial" w:hint="eastAsia"/>
          <w:color w:val="000000" w:themeColor="text1"/>
        </w:rPr>
        <w:t>部。获得授权专利</w:t>
      </w:r>
      <w:r>
        <w:rPr>
          <w:rFonts w:ascii="仿宋_GB2312" w:eastAsia="仿宋_GB2312" w:hAnsi="仿宋" w:cs="Arial" w:hint="eastAsia"/>
          <w:color w:val="000000" w:themeColor="text1"/>
        </w:rPr>
        <w:t>270</w:t>
      </w:r>
      <w:r>
        <w:rPr>
          <w:rFonts w:ascii="仿宋_GB2312" w:eastAsia="仿宋_GB2312" w:hAnsi="仿宋" w:cs="Arial" w:hint="eastAsia"/>
          <w:color w:val="000000" w:themeColor="text1"/>
        </w:rPr>
        <w:t>多项，技术成果转让</w:t>
      </w:r>
      <w:r>
        <w:rPr>
          <w:rFonts w:ascii="仿宋_GB2312" w:eastAsia="仿宋_GB2312" w:hAnsi="仿宋" w:cs="Arial" w:hint="eastAsia"/>
          <w:color w:val="000000" w:themeColor="text1"/>
        </w:rPr>
        <w:t xml:space="preserve"> 120</w:t>
      </w:r>
      <w:r>
        <w:rPr>
          <w:rFonts w:ascii="仿宋_GB2312" w:eastAsia="仿宋_GB2312" w:hAnsi="仿宋" w:cs="Arial" w:hint="eastAsia"/>
          <w:color w:val="000000" w:themeColor="text1"/>
        </w:rPr>
        <w:t>余项。环境研究院与环境学院参与承担欧盟地平线</w:t>
      </w:r>
      <w:r>
        <w:rPr>
          <w:rFonts w:ascii="仿宋_GB2312" w:eastAsia="仿宋_GB2312" w:hAnsi="仿宋" w:cs="Arial" w:hint="eastAsia"/>
          <w:color w:val="000000" w:themeColor="text1"/>
        </w:rPr>
        <w:t>2020</w:t>
      </w:r>
      <w:r>
        <w:rPr>
          <w:rFonts w:ascii="仿宋_GB2312" w:eastAsia="仿宋_GB2312" w:hAnsi="仿宋" w:cs="Arial" w:hint="eastAsia"/>
          <w:color w:val="000000" w:themeColor="text1"/>
        </w:rPr>
        <w:t>计划项目</w:t>
      </w:r>
      <w:r>
        <w:rPr>
          <w:rFonts w:ascii="仿宋_GB2312" w:eastAsia="仿宋_GB2312" w:hAnsi="仿宋" w:cs="Arial" w:hint="eastAsia"/>
          <w:color w:val="000000" w:themeColor="text1"/>
        </w:rPr>
        <w:t>，</w:t>
      </w:r>
      <w:r>
        <w:rPr>
          <w:rFonts w:ascii="仿宋_GB2312" w:eastAsia="仿宋_GB2312" w:hAnsi="仿宋" w:cs="Arial" w:hint="eastAsia"/>
          <w:color w:val="000000" w:themeColor="text1"/>
        </w:rPr>
        <w:t>山东大学成为首批入选“欧盟地平线</w:t>
      </w:r>
      <w:r>
        <w:rPr>
          <w:rFonts w:ascii="仿宋_GB2312" w:eastAsia="仿宋_GB2312" w:hAnsi="仿宋" w:cs="Arial" w:hint="eastAsia"/>
          <w:color w:val="000000" w:themeColor="text1"/>
        </w:rPr>
        <w:t>2020</w:t>
      </w:r>
      <w:r>
        <w:rPr>
          <w:rFonts w:ascii="仿宋_GB2312" w:eastAsia="仿宋_GB2312" w:hAnsi="仿宋" w:cs="Arial" w:hint="eastAsia"/>
          <w:color w:val="000000" w:themeColor="text1"/>
        </w:rPr>
        <w:t>计划”“玛丽•罗多夫斯卡</w:t>
      </w:r>
      <w:r>
        <w:rPr>
          <w:rFonts w:ascii="仿宋_GB2312" w:eastAsia="仿宋_GB2312" w:hAnsi="仿宋" w:cs="Arial" w:hint="eastAsia"/>
          <w:color w:val="000000" w:themeColor="text1"/>
        </w:rPr>
        <w:t>-</w:t>
      </w:r>
      <w:r>
        <w:rPr>
          <w:rFonts w:ascii="仿宋_GB2312" w:eastAsia="仿宋_GB2312" w:hAnsi="仿宋" w:cs="Arial" w:hint="eastAsia"/>
          <w:color w:val="000000" w:themeColor="text1"/>
        </w:rPr>
        <w:t>居里行动”环境和地球科</w:t>
      </w:r>
      <w:r>
        <w:rPr>
          <w:rFonts w:ascii="仿宋_GB2312" w:eastAsia="仿宋_GB2312" w:hAnsi="仿宋" w:cs="Arial" w:hint="eastAsia"/>
          <w:color w:val="000000" w:themeColor="text1"/>
        </w:rPr>
        <w:t>学领域的中国高校。</w:t>
      </w:r>
    </w:p>
    <w:p w:rsidR="002F57EB" w:rsidRDefault="002F57EB">
      <w:pPr>
        <w:pStyle w:val="HTML"/>
        <w:spacing w:line="360" w:lineRule="auto"/>
        <w:ind w:firstLine="480"/>
        <w:rPr>
          <w:rFonts w:ascii="仿宋_GB2312" w:eastAsia="仿宋_GB2312" w:hAnsi="仿宋" w:cs="Arial"/>
          <w:color w:val="000000" w:themeColor="text1"/>
        </w:rPr>
      </w:pPr>
    </w:p>
    <w:p w:rsidR="002F57EB" w:rsidRDefault="003575B1">
      <w:pPr>
        <w:pStyle w:val="HTML"/>
        <w:spacing w:line="360" w:lineRule="auto"/>
        <w:ind w:firstLine="480"/>
        <w:jc w:val="center"/>
      </w:pPr>
      <w:r>
        <w:rPr>
          <w:noProof/>
        </w:rPr>
        <w:drawing>
          <wp:inline distT="0" distB="0" distL="114300" distR="114300">
            <wp:extent cx="3285490" cy="2190115"/>
            <wp:effectExtent l="0" t="0" r="10160" b="6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cstate="print"/>
                    <a:stretch>
                      <a:fillRect/>
                    </a:stretch>
                  </pic:blipFill>
                  <pic:spPr>
                    <a:xfrm>
                      <a:off x="0" y="0"/>
                      <a:ext cx="3285490" cy="2190115"/>
                    </a:xfrm>
                    <a:prstGeom prst="rect">
                      <a:avLst/>
                    </a:prstGeom>
                    <a:noFill/>
                    <a:ln w="9525">
                      <a:noFill/>
                    </a:ln>
                  </pic:spPr>
                </pic:pic>
              </a:graphicData>
            </a:graphic>
          </wp:inline>
        </w:drawing>
      </w:r>
    </w:p>
    <w:p w:rsidR="002F57EB" w:rsidRDefault="002F57EB">
      <w:pPr>
        <w:pStyle w:val="HTML"/>
        <w:spacing w:line="360" w:lineRule="auto"/>
        <w:ind w:firstLine="480"/>
        <w:jc w:val="center"/>
      </w:pPr>
    </w:p>
    <w:p w:rsidR="002F57EB" w:rsidRDefault="003575B1">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三、培养条件</w:t>
      </w:r>
    </w:p>
    <w:p w:rsidR="002F57EB" w:rsidRDefault="003575B1">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lastRenderedPageBreak/>
        <w:t>（一）教学经费投入</w:t>
      </w:r>
    </w:p>
    <w:p w:rsidR="002F57EB" w:rsidRDefault="003575B1">
      <w:pPr>
        <w:adjustRightInd w:val="0"/>
        <w:snapToGrid w:val="0"/>
        <w:spacing w:before="100" w:beforeAutospacing="1" w:after="100" w:afterAutospacing="1" w:line="360" w:lineRule="auto"/>
        <w:ind w:firstLineChars="200" w:firstLine="480"/>
        <w:rPr>
          <w:rStyle w:val="10"/>
          <w:rFonts w:ascii="仿宋_GB2312" w:eastAsia="仿宋_GB2312"/>
          <w:b w:val="0"/>
          <w:color w:val="auto"/>
          <w:sz w:val="24"/>
        </w:rPr>
      </w:pPr>
      <w:r>
        <w:rPr>
          <w:rFonts w:ascii="仿宋_GB2312" w:eastAsia="仿宋_GB2312" w:hAnsi="仿宋" w:cs="Arial" w:hint="eastAsia"/>
          <w:color w:val="000000" w:themeColor="text1"/>
          <w:kern w:val="0"/>
          <w:sz w:val="24"/>
        </w:rPr>
        <w:t>教学业务经费每年投入</w:t>
      </w:r>
      <w:r>
        <w:rPr>
          <w:rFonts w:ascii="仿宋_GB2312" w:eastAsia="仿宋_GB2312" w:hAnsi="仿宋" w:cs="Arial" w:hint="eastAsia"/>
          <w:color w:val="000000" w:themeColor="text1"/>
          <w:kern w:val="0"/>
          <w:sz w:val="24"/>
        </w:rPr>
        <w:t>50</w:t>
      </w:r>
      <w:r>
        <w:rPr>
          <w:rFonts w:ascii="仿宋_GB2312" w:eastAsia="仿宋_GB2312" w:hAnsi="仿宋" w:cs="Arial" w:hint="eastAsia"/>
          <w:color w:val="000000" w:themeColor="text1"/>
          <w:kern w:val="0"/>
          <w:sz w:val="24"/>
        </w:rPr>
        <w:t>万元左右，本科教</w:t>
      </w:r>
      <w:r>
        <w:rPr>
          <w:rFonts w:ascii="仿宋_GB2312" w:eastAsia="仿宋_GB2312" w:hAnsi="仿宋" w:cs="Arial" w:hint="eastAsia"/>
          <w:color w:val="000000"/>
          <w:kern w:val="0"/>
          <w:sz w:val="24"/>
        </w:rPr>
        <w:t>学实验室建设经费每年投入</w:t>
      </w:r>
      <w:r>
        <w:rPr>
          <w:rFonts w:ascii="仿宋_GB2312" w:eastAsia="仿宋_GB2312" w:hAnsi="仿宋" w:cs="Arial" w:hint="eastAsia"/>
          <w:color w:val="000000"/>
          <w:kern w:val="0"/>
          <w:sz w:val="24"/>
        </w:rPr>
        <w:t>100</w:t>
      </w:r>
      <w:r>
        <w:rPr>
          <w:rFonts w:ascii="仿宋_GB2312" w:eastAsia="仿宋_GB2312" w:hAnsi="仿宋" w:cs="Arial" w:hint="eastAsia"/>
          <w:color w:val="000000"/>
          <w:kern w:val="0"/>
          <w:sz w:val="24"/>
        </w:rPr>
        <w:t>万元左右，具备良好的科研条件，拥有</w:t>
      </w:r>
      <w:r>
        <w:rPr>
          <w:rFonts w:ascii="仿宋_GB2312" w:eastAsia="仿宋_GB2312" w:hAnsi="仿宋" w:cs="Arial" w:hint="eastAsia"/>
          <w:color w:val="000000"/>
          <w:kern w:val="0"/>
          <w:sz w:val="24"/>
        </w:rPr>
        <w:t>9</w:t>
      </w:r>
      <w:r>
        <w:rPr>
          <w:rFonts w:ascii="仿宋_GB2312" w:eastAsia="仿宋_GB2312" w:hAnsi="仿宋" w:cs="Arial" w:hint="eastAsia"/>
          <w:color w:val="000000"/>
          <w:kern w:val="0"/>
          <w:sz w:val="24"/>
        </w:rPr>
        <w:t>个专业实验室，实验室面积</w:t>
      </w:r>
      <w:r>
        <w:rPr>
          <w:rFonts w:ascii="仿宋_GB2312" w:eastAsia="仿宋_GB2312" w:hAnsi="仿宋" w:cs="Arial" w:hint="eastAsia"/>
          <w:color w:val="000000"/>
          <w:kern w:val="0"/>
          <w:sz w:val="24"/>
        </w:rPr>
        <w:t>1620</w:t>
      </w:r>
      <w:r>
        <w:rPr>
          <w:rFonts w:ascii="仿宋_GB2312" w:eastAsia="仿宋_GB2312" w:hAnsi="仿宋" w:cs="Arial" w:hint="eastAsia"/>
          <w:color w:val="000000"/>
          <w:kern w:val="0"/>
          <w:sz w:val="24"/>
        </w:rPr>
        <w:t>平方米。拥有价值</w:t>
      </w:r>
      <w:r>
        <w:rPr>
          <w:rFonts w:ascii="仿宋_GB2312" w:eastAsia="仿宋_GB2312" w:hAnsi="仿宋" w:cs="Arial" w:hint="eastAsia"/>
          <w:color w:val="000000"/>
          <w:kern w:val="0"/>
          <w:sz w:val="24"/>
        </w:rPr>
        <w:t>3000</w:t>
      </w:r>
      <w:r>
        <w:rPr>
          <w:rFonts w:ascii="仿宋_GB2312" w:eastAsia="仿宋_GB2312" w:hAnsi="仿宋" w:cs="Arial" w:hint="eastAsia"/>
          <w:color w:val="000000"/>
          <w:kern w:val="0"/>
          <w:sz w:val="24"/>
        </w:rPr>
        <w:t>余万元的各种大型精密仪器设备。研究仪器设备齐全，拥有进口大型仪器</w:t>
      </w:r>
      <w:r>
        <w:rPr>
          <w:rFonts w:ascii="仿宋_GB2312" w:eastAsia="仿宋_GB2312" w:hAnsi="仿宋" w:cs="Arial" w:hint="eastAsia"/>
          <w:color w:val="000000"/>
          <w:kern w:val="0"/>
          <w:sz w:val="24"/>
        </w:rPr>
        <w:t>20</w:t>
      </w:r>
      <w:r>
        <w:rPr>
          <w:rFonts w:ascii="仿宋_GB2312" w:eastAsia="仿宋_GB2312" w:hAnsi="仿宋" w:cs="Arial" w:hint="eastAsia"/>
          <w:color w:val="000000"/>
          <w:kern w:val="0"/>
          <w:sz w:val="24"/>
        </w:rPr>
        <w:t>余台件，是山东大学现代分析大型仪器的集中地，可从事各类物质及材料的成份分析与开发，剖析未知样品，解析各类图谱，开展实验方法的研究，培训各类大型仪器检测分析测试人员。拥有着完善的教学实验设备，专业的实验器材，设有环境工程系</w:t>
      </w:r>
      <w:r>
        <w:rPr>
          <w:rFonts w:ascii="仿宋_GB2312" w:eastAsia="仿宋_GB2312" w:hAnsi="仿宋" w:cs="Arial" w:hint="eastAsia"/>
          <w:color w:val="000000"/>
          <w:kern w:val="0"/>
          <w:sz w:val="24"/>
        </w:rPr>
        <w:t>、环境科学系、资源循环科学与工程系</w:t>
      </w:r>
      <w:r>
        <w:rPr>
          <w:rFonts w:ascii="仿宋_GB2312" w:eastAsia="仿宋_GB2312" w:hAnsi="仿宋" w:cs="Arial" w:hint="eastAsia"/>
          <w:color w:val="000000"/>
          <w:kern w:val="0"/>
          <w:sz w:val="24"/>
        </w:rPr>
        <w:t>3</w:t>
      </w:r>
      <w:r>
        <w:rPr>
          <w:rFonts w:ascii="仿宋_GB2312" w:eastAsia="仿宋_GB2312" w:hAnsi="仿宋" w:cs="Arial" w:hint="eastAsia"/>
          <w:color w:val="000000"/>
          <w:kern w:val="0"/>
          <w:sz w:val="24"/>
        </w:rPr>
        <w:t>个系和</w:t>
      </w:r>
      <w:r>
        <w:rPr>
          <w:rFonts w:ascii="仿宋_GB2312" w:eastAsia="仿宋_GB2312" w:hAnsi="仿宋" w:cs="Arial" w:hint="eastAsia"/>
          <w:color w:val="000000"/>
          <w:kern w:val="0"/>
          <w:sz w:val="24"/>
        </w:rPr>
        <w:t>1</w:t>
      </w:r>
      <w:r>
        <w:rPr>
          <w:rFonts w:ascii="仿宋_GB2312" w:eastAsia="仿宋_GB2312" w:hAnsi="仿宋" w:cs="Arial" w:hint="eastAsia"/>
          <w:color w:val="000000"/>
          <w:kern w:val="0"/>
          <w:sz w:val="24"/>
        </w:rPr>
        <w:t>个实验中心。学院有着独立网上平台信息资源交流平台，极大地方便了教师、学生的教学与学习工作。</w:t>
      </w:r>
      <w:r>
        <w:rPr>
          <w:rFonts w:ascii="仿宋_GB2312" w:eastAsia="仿宋_GB2312" w:hAnsi="仿宋" w:cs="Arial" w:hint="eastAsia"/>
          <w:color w:val="000000"/>
          <w:kern w:val="0"/>
          <w:sz w:val="24"/>
        </w:rPr>
        <w:t>目前，学院正积极建设青岛校区，会给学院师生一个更加现代化的科研学习条件。</w:t>
      </w:r>
    </w:p>
    <w:p w:rsidR="002F57EB" w:rsidRDefault="003575B1">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（二）教学设备</w:t>
      </w:r>
    </w:p>
    <w:p w:rsidR="002F57EB" w:rsidRDefault="003575B1">
      <w:pPr>
        <w:adjustRightInd w:val="0"/>
        <w:snapToGrid w:val="0"/>
        <w:spacing w:before="100" w:beforeAutospacing="1" w:after="100" w:afterAutospacing="1" w:line="360" w:lineRule="auto"/>
        <w:ind w:firstLineChars="200" w:firstLine="500"/>
        <w:rPr>
          <w:rStyle w:val="10"/>
          <w:rFonts w:ascii="仿宋_GB2312" w:eastAsia="仿宋_GB2312"/>
          <w:b w:val="0"/>
          <w:color w:val="auto"/>
          <w:sz w:val="24"/>
        </w:rPr>
      </w:pPr>
      <w:r>
        <w:rPr>
          <w:rStyle w:val="10"/>
          <w:rFonts w:ascii="仿宋_GB2312" w:eastAsia="仿宋_GB2312" w:hint="eastAsia"/>
          <w:b w:val="0"/>
          <w:color w:val="auto"/>
          <w:sz w:val="24"/>
        </w:rPr>
        <w:t>学院积极</w:t>
      </w:r>
      <w:r>
        <w:rPr>
          <w:rStyle w:val="10"/>
          <w:rFonts w:ascii="仿宋_GB2312" w:eastAsia="仿宋_GB2312" w:hint="eastAsia"/>
          <w:b w:val="0"/>
          <w:color w:val="auto"/>
          <w:sz w:val="24"/>
        </w:rPr>
        <w:t>建立起高水平的教学科研平台。拥有环境科学与工程一级学科博士授权点，环境科学与工程博士后流动站；国家级特色专业</w:t>
      </w:r>
      <w:r>
        <w:rPr>
          <w:rStyle w:val="10"/>
          <w:rFonts w:ascii="仿宋_GB2312" w:eastAsia="仿宋_GB2312" w:hint="eastAsia"/>
          <w:b w:val="0"/>
          <w:color w:val="auto"/>
          <w:sz w:val="24"/>
        </w:rPr>
        <w:t>1</w:t>
      </w:r>
      <w:r>
        <w:rPr>
          <w:rStyle w:val="10"/>
          <w:rFonts w:ascii="仿宋_GB2312" w:eastAsia="仿宋_GB2312" w:hint="eastAsia"/>
          <w:b w:val="0"/>
          <w:color w:val="auto"/>
          <w:sz w:val="24"/>
        </w:rPr>
        <w:t>个，山东省省级品牌专业</w:t>
      </w:r>
      <w:r>
        <w:rPr>
          <w:rStyle w:val="10"/>
          <w:rFonts w:ascii="仿宋_GB2312" w:eastAsia="仿宋_GB2312" w:hint="eastAsia"/>
          <w:b w:val="0"/>
          <w:color w:val="auto"/>
          <w:sz w:val="24"/>
        </w:rPr>
        <w:t>1</w:t>
      </w:r>
      <w:r>
        <w:rPr>
          <w:rStyle w:val="10"/>
          <w:rFonts w:ascii="仿宋_GB2312" w:eastAsia="仿宋_GB2312" w:hint="eastAsia"/>
          <w:b w:val="0"/>
          <w:color w:val="auto"/>
          <w:sz w:val="24"/>
        </w:rPr>
        <w:t>个；山东省重点学科</w:t>
      </w:r>
      <w:r>
        <w:rPr>
          <w:rStyle w:val="10"/>
          <w:rFonts w:ascii="仿宋_GB2312" w:eastAsia="仿宋_GB2312" w:hint="eastAsia"/>
          <w:b w:val="0"/>
          <w:color w:val="auto"/>
          <w:sz w:val="24"/>
        </w:rPr>
        <w:t>1</w:t>
      </w:r>
      <w:r>
        <w:rPr>
          <w:rStyle w:val="10"/>
          <w:rFonts w:ascii="仿宋_GB2312" w:eastAsia="仿宋_GB2312" w:hint="eastAsia"/>
          <w:b w:val="0"/>
          <w:color w:val="auto"/>
          <w:sz w:val="24"/>
        </w:rPr>
        <w:t>个，山东省重点实验室</w:t>
      </w:r>
      <w:r>
        <w:rPr>
          <w:rStyle w:val="10"/>
          <w:rFonts w:ascii="仿宋_GB2312" w:eastAsia="仿宋_GB2312" w:hint="eastAsia"/>
          <w:b w:val="0"/>
          <w:color w:val="auto"/>
          <w:sz w:val="24"/>
        </w:rPr>
        <w:t>1</w:t>
      </w:r>
      <w:r>
        <w:rPr>
          <w:rStyle w:val="10"/>
          <w:rFonts w:ascii="仿宋_GB2312" w:eastAsia="仿宋_GB2312" w:hint="eastAsia"/>
          <w:b w:val="0"/>
          <w:color w:val="auto"/>
          <w:sz w:val="24"/>
        </w:rPr>
        <w:t>个，省级工程技术中心</w:t>
      </w:r>
      <w:r>
        <w:rPr>
          <w:rStyle w:val="10"/>
          <w:rFonts w:ascii="仿宋_GB2312" w:eastAsia="仿宋_GB2312" w:hint="eastAsia"/>
          <w:b w:val="0"/>
          <w:color w:val="auto"/>
          <w:sz w:val="24"/>
        </w:rPr>
        <w:t>1</w:t>
      </w:r>
      <w:r>
        <w:rPr>
          <w:rStyle w:val="10"/>
          <w:rFonts w:ascii="仿宋_GB2312" w:eastAsia="仿宋_GB2312" w:hint="eastAsia"/>
          <w:b w:val="0"/>
          <w:color w:val="auto"/>
          <w:sz w:val="24"/>
        </w:rPr>
        <w:t>个。拥有</w:t>
      </w:r>
      <w:r>
        <w:rPr>
          <w:rStyle w:val="10"/>
          <w:rFonts w:ascii="仿宋_GB2312" w:eastAsia="仿宋_GB2312" w:hint="eastAsia"/>
          <w:b w:val="0"/>
          <w:color w:val="auto"/>
          <w:sz w:val="24"/>
        </w:rPr>
        <w:t>9</w:t>
      </w:r>
      <w:r>
        <w:rPr>
          <w:rStyle w:val="10"/>
          <w:rFonts w:ascii="仿宋_GB2312" w:eastAsia="仿宋_GB2312" w:hint="eastAsia"/>
          <w:b w:val="0"/>
          <w:color w:val="auto"/>
          <w:sz w:val="24"/>
        </w:rPr>
        <w:t>个专业实验室</w:t>
      </w:r>
      <w:r>
        <w:rPr>
          <w:rStyle w:val="10"/>
          <w:rFonts w:ascii="仿宋_GB2312" w:eastAsia="仿宋_GB2312" w:hint="eastAsia"/>
          <w:b w:val="0"/>
          <w:color w:val="auto"/>
          <w:sz w:val="24"/>
        </w:rPr>
        <w:t>,</w:t>
      </w:r>
      <w:r>
        <w:rPr>
          <w:rStyle w:val="10"/>
          <w:rFonts w:ascii="仿宋_GB2312" w:eastAsia="仿宋_GB2312" w:hint="eastAsia"/>
          <w:b w:val="0"/>
          <w:color w:val="auto"/>
          <w:sz w:val="24"/>
        </w:rPr>
        <w:t>实验室面积</w:t>
      </w:r>
      <w:r>
        <w:rPr>
          <w:rStyle w:val="10"/>
          <w:rFonts w:ascii="仿宋_GB2312" w:eastAsia="仿宋_GB2312" w:hint="eastAsia"/>
          <w:b w:val="0"/>
          <w:color w:val="auto"/>
          <w:sz w:val="24"/>
        </w:rPr>
        <w:t>1620</w:t>
      </w:r>
      <w:r>
        <w:rPr>
          <w:rStyle w:val="10"/>
          <w:rFonts w:ascii="仿宋_GB2312" w:eastAsia="仿宋_GB2312" w:hint="eastAsia"/>
          <w:b w:val="0"/>
          <w:color w:val="auto"/>
          <w:sz w:val="24"/>
        </w:rPr>
        <w:t>平方米。拥有价值</w:t>
      </w:r>
      <w:r>
        <w:rPr>
          <w:rStyle w:val="10"/>
          <w:rFonts w:ascii="仿宋_GB2312" w:eastAsia="仿宋_GB2312" w:hint="eastAsia"/>
          <w:b w:val="0"/>
          <w:color w:val="auto"/>
          <w:sz w:val="24"/>
        </w:rPr>
        <w:t>3000</w:t>
      </w:r>
      <w:r>
        <w:rPr>
          <w:rStyle w:val="10"/>
          <w:rFonts w:ascii="仿宋_GB2312" w:eastAsia="仿宋_GB2312" w:hint="eastAsia"/>
          <w:b w:val="0"/>
          <w:color w:val="auto"/>
          <w:sz w:val="24"/>
        </w:rPr>
        <w:t>余万元的各种大型精密仪器设备。学院拥有国家环境保护部颁发的甲级“环境影响评价证书”和山东省技术监督局颁发的“计量认证合格证书”。</w:t>
      </w:r>
    </w:p>
    <w:p w:rsidR="002F57EB" w:rsidRDefault="003575B1">
      <w:pPr>
        <w:adjustRightInd w:val="0"/>
        <w:snapToGrid w:val="0"/>
        <w:spacing w:before="100" w:beforeAutospacing="1" w:after="100" w:afterAutospacing="1" w:line="360" w:lineRule="auto"/>
        <w:ind w:firstLineChars="50" w:firstLine="120"/>
        <w:rPr>
          <w:rFonts w:ascii="仿宋_GB2312" w:eastAsia="仿宋_GB2312" w:hAnsi="黑体"/>
          <w:color w:val="FF0000"/>
          <w:sz w:val="24"/>
        </w:rPr>
      </w:pPr>
      <w:r>
        <w:rPr>
          <w:rFonts w:ascii="仿宋_GB2312" w:eastAsia="仿宋_GB2312" w:hAnsi="黑体" w:hint="eastAsia"/>
          <w:sz w:val="24"/>
        </w:rPr>
        <w:t>（三</w:t>
      </w:r>
      <w:r>
        <w:rPr>
          <w:rFonts w:ascii="仿宋_GB2312" w:eastAsia="仿宋_GB2312" w:hAnsi="黑体" w:hint="eastAsia"/>
          <w:sz w:val="24"/>
        </w:rPr>
        <w:t>）教师队伍建设</w:t>
      </w:r>
    </w:p>
    <w:p w:rsidR="002F57EB" w:rsidRDefault="003575B1">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1</w:t>
      </w:r>
      <w:r>
        <w:rPr>
          <w:rFonts w:ascii="仿宋_GB2312" w:eastAsia="仿宋_GB2312" w:hAnsi="黑体" w:hint="eastAsia"/>
          <w:sz w:val="24"/>
        </w:rPr>
        <w:t>、</w:t>
      </w:r>
      <w:r>
        <w:rPr>
          <w:rFonts w:ascii="仿宋_GB2312" w:eastAsia="仿宋_GB2312" w:hAnsi="黑体" w:hint="eastAsia"/>
          <w:sz w:val="24"/>
        </w:rPr>
        <w:t>教师</w:t>
      </w:r>
      <w:r>
        <w:rPr>
          <w:rFonts w:ascii="仿宋_GB2312" w:eastAsia="仿宋_GB2312" w:hAnsi="黑体" w:hint="eastAsia"/>
          <w:sz w:val="24"/>
        </w:rPr>
        <w:t>队伍数量及结构</w:t>
      </w:r>
    </w:p>
    <w:p w:rsidR="002F57EB" w:rsidRDefault="003575B1">
      <w:pPr>
        <w:adjustRightInd w:val="0"/>
        <w:snapToGrid w:val="0"/>
        <w:spacing w:before="100" w:beforeAutospacing="1" w:after="100" w:afterAutospacing="1" w:line="360" w:lineRule="auto"/>
        <w:ind w:firstLineChars="250" w:firstLine="625"/>
        <w:rPr>
          <w:rStyle w:val="10"/>
          <w:rFonts w:ascii="仿宋_GB2312" w:eastAsia="仿宋_GB2312"/>
          <w:b w:val="0"/>
          <w:color w:val="auto"/>
          <w:sz w:val="24"/>
        </w:rPr>
      </w:pPr>
      <w:r>
        <w:rPr>
          <w:rStyle w:val="10"/>
          <w:rFonts w:ascii="仿宋_GB2312" w:eastAsia="仿宋_GB2312" w:hint="eastAsia"/>
          <w:b w:val="0"/>
          <w:color w:val="auto"/>
          <w:sz w:val="24"/>
        </w:rPr>
        <w:t>截至</w:t>
      </w:r>
      <w:r>
        <w:rPr>
          <w:rStyle w:val="10"/>
          <w:rFonts w:ascii="仿宋_GB2312" w:eastAsia="仿宋_GB2312" w:hint="eastAsia"/>
          <w:b w:val="0"/>
          <w:color w:val="auto"/>
          <w:sz w:val="24"/>
        </w:rPr>
        <w:t>11</w:t>
      </w:r>
      <w:r>
        <w:rPr>
          <w:rStyle w:val="10"/>
          <w:rFonts w:ascii="仿宋_GB2312" w:eastAsia="仿宋_GB2312" w:hint="eastAsia"/>
          <w:b w:val="0"/>
          <w:color w:val="auto"/>
          <w:sz w:val="24"/>
        </w:rPr>
        <w:t>月底</w:t>
      </w:r>
      <w:r>
        <w:rPr>
          <w:rStyle w:val="10"/>
          <w:rFonts w:ascii="仿宋_GB2312" w:eastAsia="仿宋_GB2312" w:hint="eastAsia"/>
          <w:b w:val="0"/>
          <w:color w:val="auto"/>
          <w:sz w:val="24"/>
        </w:rPr>
        <w:t>,</w:t>
      </w:r>
      <w:r>
        <w:rPr>
          <w:rStyle w:val="10"/>
          <w:rFonts w:ascii="仿宋_GB2312" w:eastAsia="仿宋_GB2312" w:hint="eastAsia"/>
          <w:b w:val="0"/>
          <w:color w:val="auto"/>
          <w:sz w:val="24"/>
        </w:rPr>
        <w:t>在职专任教师共</w:t>
      </w:r>
      <w:r>
        <w:rPr>
          <w:rStyle w:val="10"/>
          <w:rFonts w:ascii="仿宋_GB2312" w:eastAsia="仿宋_GB2312" w:hint="eastAsia"/>
          <w:b w:val="0"/>
          <w:color w:val="auto"/>
          <w:sz w:val="24"/>
        </w:rPr>
        <w:t>58</w:t>
      </w:r>
      <w:r>
        <w:rPr>
          <w:rStyle w:val="10"/>
          <w:rFonts w:ascii="仿宋_GB2312" w:eastAsia="仿宋_GB2312" w:hint="eastAsia"/>
          <w:b w:val="0"/>
          <w:color w:val="auto"/>
          <w:sz w:val="24"/>
        </w:rPr>
        <w:t>人。</w:t>
      </w:r>
    </w:p>
    <w:p w:rsidR="002F57EB" w:rsidRDefault="003575B1">
      <w:pPr>
        <w:adjustRightInd w:val="0"/>
        <w:snapToGrid w:val="0"/>
        <w:spacing w:line="360" w:lineRule="auto"/>
        <w:ind w:firstLineChars="200" w:firstLine="480"/>
        <w:rPr>
          <w:rFonts w:ascii="仿宋_GB2312" w:eastAsia="仿宋_GB2312" w:hAnsiTheme="majorEastAsia"/>
          <w:sz w:val="24"/>
        </w:rPr>
      </w:pPr>
      <w:r>
        <w:rPr>
          <w:rFonts w:ascii="仿宋_GB2312" w:eastAsia="仿宋_GB2312" w:hAnsiTheme="majorEastAsia" w:hint="eastAsia"/>
          <w:sz w:val="24"/>
        </w:rPr>
        <w:lastRenderedPageBreak/>
        <w:t>（</w:t>
      </w:r>
      <w:r>
        <w:rPr>
          <w:rFonts w:ascii="仿宋_GB2312" w:eastAsia="仿宋_GB2312" w:hAnsiTheme="majorEastAsia" w:hint="eastAsia"/>
          <w:sz w:val="24"/>
        </w:rPr>
        <w:t>1</w:t>
      </w:r>
      <w:r>
        <w:rPr>
          <w:rFonts w:ascii="仿宋_GB2312" w:eastAsia="仿宋_GB2312" w:hAnsiTheme="majorEastAsia" w:hint="eastAsia"/>
          <w:sz w:val="24"/>
        </w:rPr>
        <w:t>）职称结构</w:t>
      </w:r>
    </w:p>
    <w:tbl>
      <w:tblPr>
        <w:tblStyle w:val="ab"/>
        <w:tblW w:w="9072" w:type="dxa"/>
        <w:tblInd w:w="562" w:type="dxa"/>
        <w:tblLayout w:type="fixed"/>
        <w:tblLook w:val="04A0"/>
      </w:tblPr>
      <w:tblGrid>
        <w:gridCol w:w="2268"/>
        <w:gridCol w:w="2268"/>
        <w:gridCol w:w="2268"/>
        <w:gridCol w:w="2268"/>
      </w:tblGrid>
      <w:tr w:rsidR="002F57EB">
        <w:tc>
          <w:tcPr>
            <w:tcW w:w="2268" w:type="dxa"/>
          </w:tcPr>
          <w:p w:rsidR="002F57EB" w:rsidRDefault="002F57EB">
            <w:pPr>
              <w:spacing w:line="360" w:lineRule="auto"/>
              <w:rPr>
                <w:rFonts w:ascii="仿宋_GB2312" w:eastAsia="仿宋_GB2312" w:hAnsiTheme="majorEastAsia"/>
                <w:sz w:val="24"/>
              </w:rPr>
            </w:pP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高级</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中级</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初级及</w:t>
            </w:r>
            <w:r>
              <w:rPr>
                <w:rFonts w:ascii="仿宋_GB2312" w:eastAsia="仿宋_GB2312" w:hAnsiTheme="majorEastAsia" w:hint="eastAsia"/>
                <w:sz w:val="24"/>
              </w:rPr>
              <w:t>以下</w:t>
            </w:r>
          </w:p>
        </w:tc>
      </w:tr>
      <w:tr w:rsidR="002F57EB">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总数</w:t>
            </w:r>
          </w:p>
        </w:tc>
        <w:tc>
          <w:tcPr>
            <w:tcW w:w="2268" w:type="dxa"/>
          </w:tcPr>
          <w:p w:rsidR="002F57EB" w:rsidRDefault="003575B1">
            <w:pPr>
              <w:spacing w:line="360" w:lineRule="auto"/>
              <w:rPr>
                <w:rFonts w:ascii="仿宋_GB2312" w:eastAsia="仿宋_GB2312" w:hAnsiTheme="majorEastAsia"/>
                <w:sz w:val="24"/>
              </w:rPr>
            </w:pPr>
            <w:r>
              <w:rPr>
                <w:rFonts w:ascii="仿宋_GB2312" w:eastAsia="仿宋_GB2312" w:hAnsiTheme="majorEastAsia" w:hint="eastAsia"/>
                <w:sz w:val="24"/>
              </w:rPr>
              <w:t>42</w:t>
            </w:r>
          </w:p>
        </w:tc>
        <w:tc>
          <w:tcPr>
            <w:tcW w:w="2268" w:type="dxa"/>
          </w:tcPr>
          <w:p w:rsidR="002F57EB" w:rsidRDefault="003575B1">
            <w:pPr>
              <w:spacing w:line="360" w:lineRule="auto"/>
              <w:rPr>
                <w:rFonts w:ascii="仿宋_GB2312" w:eastAsia="仿宋_GB2312" w:hAnsiTheme="majorEastAsia"/>
                <w:sz w:val="24"/>
              </w:rPr>
            </w:pPr>
            <w:r>
              <w:rPr>
                <w:rFonts w:ascii="仿宋_GB2312" w:eastAsia="仿宋_GB2312" w:hAnsiTheme="majorEastAsia" w:hint="eastAsia"/>
                <w:sz w:val="24"/>
              </w:rPr>
              <w:t>16</w:t>
            </w:r>
          </w:p>
        </w:tc>
        <w:tc>
          <w:tcPr>
            <w:tcW w:w="2268" w:type="dxa"/>
          </w:tcPr>
          <w:p w:rsidR="002F57EB" w:rsidRDefault="003575B1">
            <w:pPr>
              <w:spacing w:line="360" w:lineRule="auto"/>
              <w:rPr>
                <w:rFonts w:ascii="仿宋_GB2312" w:eastAsia="仿宋_GB2312" w:hAnsiTheme="majorEastAsia"/>
                <w:sz w:val="24"/>
              </w:rPr>
            </w:pPr>
            <w:r>
              <w:rPr>
                <w:rFonts w:ascii="仿宋_GB2312" w:eastAsia="仿宋_GB2312" w:hAnsiTheme="majorEastAsia" w:hint="eastAsia"/>
                <w:sz w:val="24"/>
              </w:rPr>
              <w:t>1</w:t>
            </w:r>
          </w:p>
        </w:tc>
      </w:tr>
      <w:tr w:rsidR="002F57EB">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所占比例</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72.4</w:t>
            </w:r>
            <w:r>
              <w:rPr>
                <w:rFonts w:ascii="仿宋_GB2312" w:eastAsia="仿宋_GB2312" w:hAnsiTheme="majorEastAsia" w:hint="eastAsia"/>
                <w:sz w:val="24"/>
              </w:rPr>
              <w:t>%</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27.6</w:t>
            </w:r>
            <w:r>
              <w:rPr>
                <w:rFonts w:ascii="仿宋_GB2312" w:eastAsia="仿宋_GB2312" w:hAnsiTheme="majorEastAsia" w:hint="eastAsia"/>
                <w:sz w:val="24"/>
              </w:rPr>
              <w:t>%</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1.7</w:t>
            </w:r>
            <w:r>
              <w:rPr>
                <w:rFonts w:ascii="仿宋_GB2312" w:eastAsia="仿宋_GB2312" w:hAnsiTheme="majorEastAsia" w:hint="eastAsia"/>
                <w:sz w:val="24"/>
              </w:rPr>
              <w:t>%</w:t>
            </w:r>
          </w:p>
        </w:tc>
      </w:tr>
    </w:tbl>
    <w:p w:rsidR="002F57EB" w:rsidRDefault="002F57EB">
      <w:pPr>
        <w:adjustRightInd w:val="0"/>
        <w:snapToGrid w:val="0"/>
        <w:spacing w:line="360" w:lineRule="auto"/>
        <w:ind w:firstLineChars="200" w:firstLine="480"/>
        <w:rPr>
          <w:rFonts w:ascii="仿宋_GB2312" w:eastAsia="仿宋_GB2312" w:hAnsiTheme="majorEastAsia"/>
          <w:sz w:val="24"/>
        </w:rPr>
      </w:pPr>
    </w:p>
    <w:p w:rsidR="002F57EB" w:rsidRDefault="003575B1">
      <w:pPr>
        <w:adjustRightInd w:val="0"/>
        <w:snapToGrid w:val="0"/>
        <w:spacing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w:t>
      </w:r>
      <w:r>
        <w:rPr>
          <w:rFonts w:ascii="仿宋_GB2312" w:eastAsia="仿宋_GB2312" w:hAnsiTheme="majorEastAsia" w:hint="eastAsia"/>
          <w:sz w:val="24"/>
        </w:rPr>
        <w:t>2</w:t>
      </w:r>
      <w:r>
        <w:rPr>
          <w:rFonts w:ascii="仿宋_GB2312" w:eastAsia="仿宋_GB2312" w:hAnsiTheme="majorEastAsia" w:hint="eastAsia"/>
          <w:sz w:val="24"/>
        </w:rPr>
        <w:t>）学历结构</w:t>
      </w:r>
    </w:p>
    <w:tbl>
      <w:tblPr>
        <w:tblStyle w:val="ab"/>
        <w:tblW w:w="9072" w:type="dxa"/>
        <w:tblInd w:w="562" w:type="dxa"/>
        <w:tblLayout w:type="fixed"/>
        <w:tblLook w:val="04A0"/>
      </w:tblPr>
      <w:tblGrid>
        <w:gridCol w:w="2268"/>
        <w:gridCol w:w="2268"/>
        <w:gridCol w:w="2268"/>
        <w:gridCol w:w="2268"/>
      </w:tblGrid>
      <w:tr w:rsidR="002F57EB">
        <w:tc>
          <w:tcPr>
            <w:tcW w:w="2268" w:type="dxa"/>
          </w:tcPr>
          <w:p w:rsidR="002F57EB" w:rsidRDefault="002F57EB">
            <w:pPr>
              <w:adjustRightInd w:val="0"/>
              <w:snapToGrid w:val="0"/>
              <w:spacing w:line="360" w:lineRule="auto"/>
              <w:rPr>
                <w:rFonts w:ascii="仿宋_GB2312" w:eastAsia="仿宋_GB2312" w:hAnsiTheme="majorEastAsia"/>
                <w:sz w:val="24"/>
              </w:rPr>
            </w:pP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研究生</w:t>
            </w:r>
            <w:r>
              <w:rPr>
                <w:rFonts w:ascii="仿宋_GB2312" w:eastAsia="仿宋_GB2312" w:hAnsiTheme="majorEastAsia" w:hint="eastAsia"/>
                <w:sz w:val="24"/>
              </w:rPr>
              <w:t>及以上</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本科</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专科及以下</w:t>
            </w:r>
          </w:p>
        </w:tc>
      </w:tr>
      <w:tr w:rsidR="002F57EB">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总数</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58</w:t>
            </w:r>
          </w:p>
        </w:tc>
        <w:tc>
          <w:tcPr>
            <w:tcW w:w="2268" w:type="dxa"/>
          </w:tcPr>
          <w:p w:rsidR="002F57EB" w:rsidRDefault="003575B1">
            <w:pPr>
              <w:spacing w:line="360" w:lineRule="auto"/>
              <w:rPr>
                <w:rFonts w:ascii="仿宋_GB2312" w:eastAsia="仿宋_GB2312" w:hAnsiTheme="majorEastAsia"/>
                <w:sz w:val="24"/>
              </w:rPr>
            </w:pPr>
            <w:r>
              <w:rPr>
                <w:rFonts w:ascii="仿宋_GB2312" w:eastAsia="仿宋_GB2312" w:hAnsiTheme="majorEastAsia" w:hint="eastAsia"/>
                <w:sz w:val="24"/>
              </w:rPr>
              <w:t>0</w:t>
            </w:r>
          </w:p>
        </w:tc>
        <w:tc>
          <w:tcPr>
            <w:tcW w:w="2268" w:type="dxa"/>
          </w:tcPr>
          <w:p w:rsidR="002F57EB" w:rsidRDefault="003575B1">
            <w:pPr>
              <w:spacing w:line="360" w:lineRule="auto"/>
              <w:rPr>
                <w:rFonts w:ascii="仿宋_GB2312" w:eastAsia="仿宋_GB2312" w:hAnsiTheme="majorEastAsia"/>
                <w:sz w:val="24"/>
              </w:rPr>
            </w:pPr>
            <w:r>
              <w:rPr>
                <w:rFonts w:ascii="仿宋_GB2312" w:eastAsia="仿宋_GB2312" w:hAnsiTheme="majorEastAsia" w:hint="eastAsia"/>
                <w:sz w:val="24"/>
              </w:rPr>
              <w:t>0</w:t>
            </w:r>
          </w:p>
        </w:tc>
      </w:tr>
      <w:tr w:rsidR="002F57EB">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所占比例</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100%</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0</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0</w:t>
            </w:r>
          </w:p>
        </w:tc>
      </w:tr>
    </w:tbl>
    <w:p w:rsidR="002F57EB" w:rsidRDefault="002F57EB">
      <w:pPr>
        <w:adjustRightInd w:val="0"/>
        <w:snapToGrid w:val="0"/>
        <w:spacing w:line="360" w:lineRule="auto"/>
        <w:ind w:firstLineChars="200" w:firstLine="480"/>
        <w:rPr>
          <w:rFonts w:ascii="仿宋_GB2312" w:eastAsia="仿宋_GB2312" w:hAnsiTheme="majorEastAsia"/>
          <w:sz w:val="24"/>
        </w:rPr>
      </w:pPr>
    </w:p>
    <w:p w:rsidR="002F57EB" w:rsidRDefault="003575B1">
      <w:pPr>
        <w:adjustRightInd w:val="0"/>
        <w:snapToGrid w:val="0"/>
        <w:spacing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w:t>
      </w:r>
      <w:r>
        <w:rPr>
          <w:rFonts w:ascii="仿宋_GB2312" w:eastAsia="仿宋_GB2312" w:hAnsiTheme="majorEastAsia" w:hint="eastAsia"/>
          <w:sz w:val="24"/>
        </w:rPr>
        <w:t>3</w:t>
      </w:r>
      <w:r>
        <w:rPr>
          <w:rFonts w:ascii="仿宋_GB2312" w:eastAsia="仿宋_GB2312" w:hAnsiTheme="majorEastAsia" w:hint="eastAsia"/>
          <w:sz w:val="24"/>
        </w:rPr>
        <w:t>）学位结构</w:t>
      </w:r>
    </w:p>
    <w:tbl>
      <w:tblPr>
        <w:tblStyle w:val="ab"/>
        <w:tblW w:w="9072" w:type="dxa"/>
        <w:tblInd w:w="562" w:type="dxa"/>
        <w:tblLayout w:type="fixed"/>
        <w:tblLook w:val="04A0"/>
      </w:tblPr>
      <w:tblGrid>
        <w:gridCol w:w="2268"/>
        <w:gridCol w:w="2268"/>
        <w:gridCol w:w="2268"/>
        <w:gridCol w:w="2268"/>
      </w:tblGrid>
      <w:tr w:rsidR="002F57EB">
        <w:tc>
          <w:tcPr>
            <w:tcW w:w="2268" w:type="dxa"/>
          </w:tcPr>
          <w:p w:rsidR="002F57EB" w:rsidRDefault="002F57EB">
            <w:pPr>
              <w:spacing w:line="360" w:lineRule="auto"/>
              <w:rPr>
                <w:rFonts w:ascii="仿宋_GB2312" w:eastAsia="仿宋_GB2312" w:hAnsiTheme="majorEastAsia"/>
                <w:sz w:val="24"/>
              </w:rPr>
            </w:pP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博士</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硕士</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其它</w:t>
            </w:r>
          </w:p>
        </w:tc>
      </w:tr>
      <w:tr w:rsidR="002F57EB">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总数</w:t>
            </w:r>
          </w:p>
        </w:tc>
        <w:tc>
          <w:tcPr>
            <w:tcW w:w="2268" w:type="dxa"/>
          </w:tcPr>
          <w:p w:rsidR="002F57EB" w:rsidRDefault="003575B1">
            <w:pPr>
              <w:spacing w:line="360" w:lineRule="auto"/>
              <w:rPr>
                <w:rFonts w:ascii="仿宋_GB2312" w:eastAsia="仿宋_GB2312" w:hAnsiTheme="majorEastAsia"/>
                <w:sz w:val="24"/>
              </w:rPr>
            </w:pPr>
            <w:r>
              <w:rPr>
                <w:rFonts w:ascii="仿宋_GB2312" w:eastAsia="仿宋_GB2312" w:hAnsiTheme="majorEastAsia" w:hint="eastAsia"/>
                <w:sz w:val="24"/>
              </w:rPr>
              <w:t>55</w:t>
            </w:r>
          </w:p>
        </w:tc>
        <w:tc>
          <w:tcPr>
            <w:tcW w:w="2268" w:type="dxa"/>
          </w:tcPr>
          <w:p w:rsidR="002F57EB" w:rsidRDefault="003575B1">
            <w:pPr>
              <w:spacing w:line="360" w:lineRule="auto"/>
              <w:rPr>
                <w:rFonts w:ascii="仿宋_GB2312" w:eastAsia="仿宋_GB2312" w:hAnsiTheme="majorEastAsia"/>
                <w:sz w:val="24"/>
              </w:rPr>
            </w:pPr>
            <w:r>
              <w:rPr>
                <w:rFonts w:ascii="仿宋_GB2312" w:eastAsia="仿宋_GB2312" w:hAnsiTheme="majorEastAsia" w:hint="eastAsia"/>
                <w:sz w:val="24"/>
              </w:rPr>
              <w:t>3</w:t>
            </w:r>
          </w:p>
        </w:tc>
        <w:tc>
          <w:tcPr>
            <w:tcW w:w="2268" w:type="dxa"/>
          </w:tcPr>
          <w:p w:rsidR="002F57EB" w:rsidRDefault="003575B1">
            <w:pPr>
              <w:spacing w:line="360" w:lineRule="auto"/>
              <w:rPr>
                <w:rFonts w:ascii="仿宋_GB2312" w:eastAsia="仿宋_GB2312" w:hAnsiTheme="majorEastAsia"/>
                <w:sz w:val="24"/>
              </w:rPr>
            </w:pPr>
            <w:r>
              <w:rPr>
                <w:rFonts w:ascii="仿宋_GB2312" w:eastAsia="仿宋_GB2312" w:hAnsiTheme="majorEastAsia" w:hint="eastAsia"/>
                <w:sz w:val="24"/>
              </w:rPr>
              <w:t>0</w:t>
            </w:r>
          </w:p>
        </w:tc>
      </w:tr>
      <w:tr w:rsidR="002F57EB">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所占比例</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94.8</w:t>
            </w:r>
            <w:r>
              <w:rPr>
                <w:rFonts w:ascii="仿宋_GB2312" w:eastAsia="仿宋_GB2312" w:hAnsiTheme="majorEastAsia" w:hint="eastAsia"/>
                <w:sz w:val="24"/>
              </w:rPr>
              <w:t>%</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5.2</w:t>
            </w:r>
            <w:r>
              <w:rPr>
                <w:rFonts w:ascii="仿宋_GB2312" w:eastAsia="仿宋_GB2312" w:hAnsiTheme="majorEastAsia" w:hint="eastAsia"/>
                <w:sz w:val="24"/>
              </w:rPr>
              <w:t>%</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0</w:t>
            </w:r>
          </w:p>
        </w:tc>
      </w:tr>
    </w:tbl>
    <w:p w:rsidR="002F57EB" w:rsidRDefault="002F57EB">
      <w:pPr>
        <w:adjustRightInd w:val="0"/>
        <w:snapToGrid w:val="0"/>
        <w:spacing w:line="360" w:lineRule="auto"/>
        <w:ind w:firstLineChars="200" w:firstLine="480"/>
        <w:rPr>
          <w:rFonts w:ascii="仿宋_GB2312" w:eastAsia="仿宋_GB2312" w:hAnsiTheme="majorEastAsia"/>
          <w:sz w:val="24"/>
        </w:rPr>
      </w:pPr>
    </w:p>
    <w:p w:rsidR="002F57EB" w:rsidRDefault="003575B1">
      <w:pPr>
        <w:adjustRightInd w:val="0"/>
        <w:snapToGrid w:val="0"/>
        <w:spacing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w:t>
      </w:r>
      <w:r>
        <w:rPr>
          <w:rFonts w:ascii="仿宋_GB2312" w:eastAsia="仿宋_GB2312" w:hAnsiTheme="majorEastAsia" w:hint="eastAsia"/>
          <w:sz w:val="24"/>
        </w:rPr>
        <w:t>4</w:t>
      </w:r>
      <w:r>
        <w:rPr>
          <w:rFonts w:ascii="仿宋_GB2312" w:eastAsia="仿宋_GB2312" w:hAnsiTheme="majorEastAsia" w:hint="eastAsia"/>
          <w:sz w:val="24"/>
        </w:rPr>
        <w:t>）年龄结构</w:t>
      </w:r>
    </w:p>
    <w:tbl>
      <w:tblPr>
        <w:tblStyle w:val="ab"/>
        <w:tblW w:w="9072" w:type="dxa"/>
        <w:tblInd w:w="562" w:type="dxa"/>
        <w:tblLayout w:type="fixed"/>
        <w:tblLook w:val="04A0"/>
      </w:tblPr>
      <w:tblGrid>
        <w:gridCol w:w="2268"/>
        <w:gridCol w:w="2268"/>
        <w:gridCol w:w="2268"/>
        <w:gridCol w:w="2268"/>
      </w:tblGrid>
      <w:tr w:rsidR="002F57EB">
        <w:tc>
          <w:tcPr>
            <w:tcW w:w="2268" w:type="dxa"/>
          </w:tcPr>
          <w:p w:rsidR="002F57EB" w:rsidRDefault="002F57EB">
            <w:pPr>
              <w:spacing w:line="360" w:lineRule="auto"/>
              <w:rPr>
                <w:rFonts w:ascii="仿宋_GB2312" w:eastAsia="仿宋_GB2312" w:hAnsiTheme="majorEastAsia"/>
                <w:sz w:val="24"/>
              </w:rPr>
            </w:pP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 xml:space="preserve">34 </w:t>
            </w:r>
            <w:r>
              <w:rPr>
                <w:rFonts w:ascii="仿宋_GB2312" w:eastAsia="仿宋_GB2312" w:hAnsiTheme="majorEastAsia" w:hint="eastAsia"/>
                <w:sz w:val="24"/>
              </w:rPr>
              <w:t>岁及以下</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 xml:space="preserve">35 </w:t>
            </w:r>
            <w:r>
              <w:rPr>
                <w:rFonts w:ascii="仿宋_GB2312" w:eastAsia="仿宋_GB2312" w:hAnsiTheme="majorEastAsia" w:hint="eastAsia"/>
                <w:sz w:val="24"/>
              </w:rPr>
              <w:t>岁</w:t>
            </w:r>
            <w:r>
              <w:rPr>
                <w:rFonts w:ascii="仿宋_GB2312" w:eastAsia="仿宋_GB2312" w:hAnsiTheme="majorEastAsia" w:hint="eastAsia"/>
                <w:sz w:val="24"/>
              </w:rPr>
              <w:t xml:space="preserve">-50 </w:t>
            </w:r>
            <w:r>
              <w:rPr>
                <w:rFonts w:ascii="仿宋_GB2312" w:eastAsia="仿宋_GB2312" w:hAnsiTheme="majorEastAsia" w:hint="eastAsia"/>
                <w:sz w:val="24"/>
              </w:rPr>
              <w:t>岁</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 xml:space="preserve">51 </w:t>
            </w:r>
            <w:r>
              <w:rPr>
                <w:rFonts w:ascii="仿宋_GB2312" w:eastAsia="仿宋_GB2312" w:hAnsiTheme="majorEastAsia" w:hint="eastAsia"/>
                <w:sz w:val="24"/>
              </w:rPr>
              <w:t>岁及以上</w:t>
            </w:r>
          </w:p>
        </w:tc>
      </w:tr>
      <w:tr w:rsidR="002F57EB">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总数</w:t>
            </w:r>
          </w:p>
        </w:tc>
        <w:tc>
          <w:tcPr>
            <w:tcW w:w="2268" w:type="dxa"/>
          </w:tcPr>
          <w:p w:rsidR="002F57EB" w:rsidRDefault="003575B1">
            <w:pPr>
              <w:spacing w:line="360" w:lineRule="auto"/>
              <w:rPr>
                <w:rFonts w:ascii="仿宋_GB2312" w:eastAsia="仿宋_GB2312" w:hAnsiTheme="majorEastAsia"/>
                <w:sz w:val="24"/>
              </w:rPr>
            </w:pPr>
            <w:r>
              <w:rPr>
                <w:rFonts w:ascii="仿宋_GB2312" w:eastAsia="仿宋_GB2312" w:hAnsiTheme="majorEastAsia" w:hint="eastAsia"/>
                <w:sz w:val="24"/>
              </w:rPr>
              <w:t>8</w:t>
            </w:r>
          </w:p>
        </w:tc>
        <w:tc>
          <w:tcPr>
            <w:tcW w:w="2268" w:type="dxa"/>
          </w:tcPr>
          <w:p w:rsidR="002F57EB" w:rsidRDefault="003575B1">
            <w:pPr>
              <w:spacing w:line="360" w:lineRule="auto"/>
              <w:rPr>
                <w:rFonts w:ascii="仿宋_GB2312" w:eastAsia="仿宋_GB2312" w:hAnsiTheme="majorEastAsia"/>
                <w:sz w:val="24"/>
              </w:rPr>
            </w:pPr>
            <w:r>
              <w:rPr>
                <w:rFonts w:ascii="仿宋_GB2312" w:eastAsia="仿宋_GB2312" w:hAnsiTheme="majorEastAsia" w:hint="eastAsia"/>
                <w:sz w:val="24"/>
              </w:rPr>
              <w:t>32</w:t>
            </w:r>
          </w:p>
        </w:tc>
        <w:tc>
          <w:tcPr>
            <w:tcW w:w="2268" w:type="dxa"/>
          </w:tcPr>
          <w:p w:rsidR="002F57EB" w:rsidRDefault="003575B1">
            <w:pPr>
              <w:spacing w:line="360" w:lineRule="auto"/>
              <w:rPr>
                <w:rFonts w:ascii="仿宋_GB2312" w:eastAsia="仿宋_GB2312" w:hAnsiTheme="majorEastAsia"/>
                <w:sz w:val="24"/>
              </w:rPr>
            </w:pPr>
            <w:r>
              <w:rPr>
                <w:rFonts w:ascii="仿宋_GB2312" w:eastAsia="仿宋_GB2312" w:hAnsiTheme="majorEastAsia" w:hint="eastAsia"/>
                <w:sz w:val="24"/>
              </w:rPr>
              <w:t>18</w:t>
            </w:r>
          </w:p>
        </w:tc>
      </w:tr>
      <w:tr w:rsidR="002F57EB">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所占比例</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13.8</w:t>
            </w:r>
            <w:r>
              <w:rPr>
                <w:rFonts w:ascii="仿宋_GB2312" w:eastAsia="仿宋_GB2312" w:hAnsiTheme="majorEastAsia" w:hint="eastAsia"/>
                <w:sz w:val="24"/>
              </w:rPr>
              <w:t>%</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55.2</w:t>
            </w:r>
            <w:r>
              <w:rPr>
                <w:rFonts w:ascii="仿宋_GB2312" w:eastAsia="仿宋_GB2312" w:hAnsiTheme="majorEastAsia" w:hint="eastAsia"/>
                <w:sz w:val="24"/>
              </w:rPr>
              <w:t>%</w:t>
            </w:r>
          </w:p>
        </w:tc>
        <w:tc>
          <w:tcPr>
            <w:tcW w:w="2268" w:type="dxa"/>
          </w:tcPr>
          <w:p w:rsidR="002F57EB" w:rsidRDefault="003575B1">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31.0</w:t>
            </w:r>
            <w:r>
              <w:rPr>
                <w:rFonts w:ascii="仿宋_GB2312" w:eastAsia="仿宋_GB2312" w:hAnsiTheme="majorEastAsia" w:hint="eastAsia"/>
                <w:sz w:val="24"/>
              </w:rPr>
              <w:t>%</w:t>
            </w:r>
          </w:p>
        </w:tc>
      </w:tr>
    </w:tbl>
    <w:p w:rsidR="002F57EB" w:rsidRDefault="003575B1">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2</w:t>
      </w:r>
      <w:r>
        <w:rPr>
          <w:rFonts w:ascii="仿宋_GB2312" w:eastAsia="仿宋_GB2312" w:hAnsi="黑体" w:hint="eastAsia"/>
          <w:sz w:val="24"/>
        </w:rPr>
        <w:t>、</w:t>
      </w:r>
      <w:r>
        <w:rPr>
          <w:rFonts w:ascii="仿宋_GB2312" w:eastAsia="仿宋_GB2312" w:hAnsi="黑体" w:hint="eastAsia"/>
          <w:sz w:val="24"/>
        </w:rPr>
        <w:t>师资</w:t>
      </w:r>
      <w:r>
        <w:rPr>
          <w:rFonts w:ascii="仿宋_GB2312" w:eastAsia="仿宋_GB2312" w:hAnsi="黑体" w:hint="eastAsia"/>
          <w:sz w:val="24"/>
        </w:rPr>
        <w:t>队伍建设情况</w:t>
      </w:r>
    </w:p>
    <w:p w:rsidR="002F57EB" w:rsidRDefault="003575B1">
      <w:pPr>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 xml:space="preserve">  </w:t>
      </w:r>
      <w:r>
        <w:rPr>
          <w:rFonts w:ascii="仿宋_GB2312" w:eastAsia="仿宋_GB2312" w:hAnsi="仿宋" w:cs="Arial" w:hint="eastAsia"/>
          <w:color w:val="000000"/>
          <w:kern w:val="0"/>
          <w:sz w:val="24"/>
        </w:rPr>
        <w:t>学院拥有一支爱岗敬业、在国内外学术界有一定影响的师资队伍，其中教授</w:t>
      </w:r>
      <w:r>
        <w:rPr>
          <w:rFonts w:ascii="仿宋_GB2312" w:eastAsia="仿宋_GB2312" w:hAnsi="仿宋" w:cs="Arial" w:hint="eastAsia"/>
          <w:color w:val="000000"/>
          <w:kern w:val="0"/>
          <w:sz w:val="24"/>
        </w:rPr>
        <w:t>20</w:t>
      </w:r>
      <w:r>
        <w:rPr>
          <w:rFonts w:ascii="仿宋_GB2312" w:eastAsia="仿宋_GB2312" w:hAnsi="仿宋" w:cs="Arial" w:hint="eastAsia"/>
          <w:color w:val="000000"/>
          <w:kern w:val="0"/>
          <w:sz w:val="24"/>
        </w:rPr>
        <w:t>人，所</w:t>
      </w:r>
      <w:r>
        <w:rPr>
          <w:rFonts w:ascii="仿宋_GB2312" w:eastAsia="仿宋_GB2312" w:hAnsi="仿宋" w:cs="Arial" w:hint="eastAsia"/>
          <w:color w:val="000000"/>
          <w:kern w:val="0"/>
          <w:sz w:val="24"/>
        </w:rPr>
        <w:lastRenderedPageBreak/>
        <w:t>占教师比例达到</w:t>
      </w:r>
      <w:r>
        <w:rPr>
          <w:rFonts w:ascii="仿宋_GB2312" w:eastAsia="仿宋_GB2312" w:hAnsi="仿宋" w:cs="Arial" w:hint="eastAsia"/>
          <w:color w:val="000000"/>
          <w:kern w:val="0"/>
          <w:sz w:val="24"/>
        </w:rPr>
        <w:t>38%</w:t>
      </w:r>
      <w:r>
        <w:rPr>
          <w:rFonts w:ascii="仿宋_GB2312" w:eastAsia="仿宋_GB2312" w:hAnsi="仿宋" w:cs="Arial" w:hint="eastAsia"/>
          <w:color w:val="000000"/>
          <w:kern w:val="0"/>
          <w:sz w:val="24"/>
        </w:rPr>
        <w:t>，副教授、高级工程师</w:t>
      </w:r>
      <w:r>
        <w:rPr>
          <w:rFonts w:ascii="仿宋_GB2312" w:eastAsia="仿宋_GB2312" w:hAnsi="仿宋" w:cs="Arial" w:hint="eastAsia"/>
          <w:color w:val="000000"/>
          <w:kern w:val="0"/>
          <w:sz w:val="24"/>
        </w:rPr>
        <w:t>32</w:t>
      </w:r>
      <w:r>
        <w:rPr>
          <w:rFonts w:ascii="仿宋_GB2312" w:eastAsia="仿宋_GB2312" w:hAnsi="仿宋" w:cs="Arial" w:hint="eastAsia"/>
          <w:color w:val="000000"/>
          <w:kern w:val="0"/>
          <w:sz w:val="24"/>
        </w:rPr>
        <w:t>人，博士生导师</w:t>
      </w:r>
      <w:r>
        <w:rPr>
          <w:rFonts w:ascii="仿宋_GB2312" w:eastAsia="仿宋_GB2312" w:hAnsi="仿宋" w:cs="Arial" w:hint="eastAsia"/>
          <w:color w:val="000000"/>
          <w:kern w:val="0"/>
          <w:sz w:val="24"/>
        </w:rPr>
        <w:t>17</w:t>
      </w:r>
      <w:r>
        <w:rPr>
          <w:rFonts w:ascii="仿宋_GB2312" w:eastAsia="仿宋_GB2312" w:hAnsi="仿宋" w:cs="Arial" w:hint="eastAsia"/>
          <w:color w:val="000000"/>
          <w:kern w:val="0"/>
          <w:sz w:val="24"/>
        </w:rPr>
        <w:t>人，硕士生导师</w:t>
      </w:r>
      <w:r>
        <w:rPr>
          <w:rFonts w:ascii="仿宋_GB2312" w:eastAsia="仿宋_GB2312" w:hAnsi="仿宋" w:cs="Arial" w:hint="eastAsia"/>
          <w:color w:val="000000"/>
          <w:kern w:val="0"/>
          <w:sz w:val="24"/>
        </w:rPr>
        <w:t>37</w:t>
      </w:r>
      <w:r>
        <w:rPr>
          <w:rFonts w:ascii="仿宋_GB2312" w:eastAsia="仿宋_GB2312" w:hAnsi="仿宋" w:cs="Arial" w:hint="eastAsia"/>
          <w:color w:val="000000"/>
          <w:kern w:val="0"/>
          <w:sz w:val="24"/>
        </w:rPr>
        <w:t>人</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美国籍教师</w:t>
      </w:r>
      <w:r>
        <w:rPr>
          <w:rFonts w:ascii="仿宋_GB2312" w:eastAsia="仿宋_GB2312" w:hAnsi="仿宋" w:cs="Arial" w:hint="eastAsia"/>
          <w:color w:val="000000"/>
          <w:kern w:val="0"/>
          <w:sz w:val="24"/>
        </w:rPr>
        <w:t>1</w:t>
      </w:r>
      <w:r>
        <w:rPr>
          <w:rFonts w:ascii="仿宋_GB2312" w:eastAsia="仿宋_GB2312" w:hAnsi="仿宋" w:cs="Arial" w:hint="eastAsia"/>
          <w:kern w:val="0"/>
          <w:sz w:val="24"/>
        </w:rPr>
        <w:t>人</w:t>
      </w:r>
      <w:r>
        <w:rPr>
          <w:rFonts w:ascii="仿宋_GB2312" w:eastAsia="仿宋_GB2312" w:hAnsi="仿宋" w:cs="Arial" w:hint="eastAsia"/>
          <w:kern w:val="0"/>
          <w:sz w:val="24"/>
        </w:rPr>
        <w:t>，法国籍教师</w:t>
      </w:r>
      <w:r>
        <w:rPr>
          <w:rFonts w:ascii="仿宋_GB2312" w:eastAsia="仿宋_GB2312" w:hAnsi="仿宋" w:cs="Arial" w:hint="eastAsia"/>
          <w:kern w:val="0"/>
          <w:sz w:val="24"/>
        </w:rPr>
        <w:t>1</w:t>
      </w:r>
      <w:r>
        <w:rPr>
          <w:rFonts w:ascii="仿宋_GB2312" w:eastAsia="仿宋_GB2312" w:hAnsi="仿宋" w:cs="Arial" w:hint="eastAsia"/>
          <w:kern w:val="0"/>
          <w:sz w:val="24"/>
        </w:rPr>
        <w:t>人。</w:t>
      </w:r>
      <w:r>
        <w:rPr>
          <w:rFonts w:ascii="仿宋_GB2312" w:eastAsia="仿宋_GB2312" w:hAnsi="仿宋" w:cs="Arial" w:hint="eastAsia"/>
          <w:kern w:val="0"/>
          <w:sz w:val="24"/>
        </w:rPr>
        <w:t>现</w:t>
      </w:r>
      <w:r>
        <w:rPr>
          <w:rFonts w:ascii="仿宋_GB2312" w:eastAsia="仿宋_GB2312" w:hAnsi="仿宋" w:cs="Arial" w:hint="eastAsia"/>
          <w:color w:val="000000"/>
          <w:kern w:val="0"/>
          <w:sz w:val="24"/>
        </w:rPr>
        <w:t>有中国工程院院士</w:t>
      </w:r>
      <w:r>
        <w:rPr>
          <w:rFonts w:ascii="仿宋_GB2312" w:eastAsia="仿宋_GB2312" w:hAnsi="仿宋" w:cs="Arial" w:hint="eastAsia"/>
          <w:color w:val="000000"/>
          <w:kern w:val="0"/>
          <w:sz w:val="24"/>
        </w:rPr>
        <w:t>1</w:t>
      </w:r>
      <w:r>
        <w:rPr>
          <w:rFonts w:ascii="仿宋_GB2312" w:eastAsia="仿宋_GB2312" w:hAnsi="仿宋" w:cs="Arial" w:hint="eastAsia"/>
          <w:color w:val="000000"/>
          <w:kern w:val="0"/>
          <w:sz w:val="24"/>
        </w:rPr>
        <w:t>名，泰山学者</w:t>
      </w:r>
      <w:r>
        <w:rPr>
          <w:rFonts w:ascii="仿宋_GB2312" w:eastAsia="仿宋_GB2312" w:hAnsi="仿宋" w:cs="Arial" w:hint="eastAsia"/>
          <w:color w:val="000000"/>
          <w:kern w:val="0"/>
          <w:sz w:val="24"/>
        </w:rPr>
        <w:t>1</w:t>
      </w:r>
      <w:r>
        <w:rPr>
          <w:rFonts w:ascii="仿宋_GB2312" w:eastAsia="仿宋_GB2312" w:hAnsi="仿宋" w:cs="Arial" w:hint="eastAsia"/>
          <w:color w:val="000000"/>
          <w:kern w:val="0"/>
          <w:sz w:val="24"/>
        </w:rPr>
        <w:t>名，泉城学者</w:t>
      </w:r>
      <w:r>
        <w:rPr>
          <w:rFonts w:ascii="仿宋_GB2312" w:eastAsia="仿宋_GB2312" w:hAnsi="仿宋" w:cs="Arial" w:hint="eastAsia"/>
          <w:color w:val="000000"/>
          <w:kern w:val="0"/>
          <w:sz w:val="24"/>
        </w:rPr>
        <w:t>1</w:t>
      </w:r>
      <w:r>
        <w:rPr>
          <w:rFonts w:ascii="仿宋_GB2312" w:eastAsia="仿宋_GB2312" w:hAnsi="仿宋" w:cs="Arial" w:hint="eastAsia"/>
          <w:color w:val="000000"/>
          <w:kern w:val="0"/>
          <w:sz w:val="24"/>
        </w:rPr>
        <w:t>名，教育部“新世纪优秀人才”</w:t>
      </w:r>
      <w:r>
        <w:rPr>
          <w:rFonts w:ascii="仿宋_GB2312" w:eastAsia="仿宋_GB2312" w:hAnsi="仿宋" w:cs="Arial" w:hint="eastAsia"/>
          <w:color w:val="000000"/>
          <w:kern w:val="0"/>
          <w:sz w:val="24"/>
        </w:rPr>
        <w:t>7</w:t>
      </w:r>
      <w:r>
        <w:rPr>
          <w:rFonts w:ascii="仿宋_GB2312" w:eastAsia="仿宋_GB2312" w:hAnsi="仿宋" w:cs="Arial" w:hint="eastAsia"/>
          <w:color w:val="000000"/>
          <w:kern w:val="0"/>
          <w:sz w:val="24"/>
        </w:rPr>
        <w:t>名。</w:t>
      </w:r>
      <w:r>
        <w:rPr>
          <w:rFonts w:ascii="仿宋_GB2312" w:eastAsia="仿宋_GB2312" w:hAnsi="仿宋" w:cs="Arial" w:hint="eastAsia"/>
          <w:kern w:val="0"/>
          <w:sz w:val="24"/>
        </w:rPr>
        <w:t>山东大学与澳大利亚阿德莱德大学金波教授签署学术合作合同，</w:t>
      </w:r>
      <w:r>
        <w:rPr>
          <w:rFonts w:ascii="仿宋_GB2312" w:eastAsia="仿宋_GB2312" w:hAnsi="仿宋" w:cs="Arial" w:hint="eastAsia"/>
          <w:kern w:val="0"/>
          <w:sz w:val="24"/>
        </w:rPr>
        <w:t>2016</w:t>
      </w:r>
      <w:r>
        <w:rPr>
          <w:rFonts w:ascii="仿宋_GB2312" w:eastAsia="仿宋_GB2312" w:hAnsi="仿宋" w:cs="Arial" w:hint="eastAsia"/>
          <w:kern w:val="0"/>
          <w:sz w:val="24"/>
        </w:rPr>
        <w:t>年教育部“海外名师项目”落户于山东大学环境科学与工程学院。</w:t>
      </w:r>
      <w:r>
        <w:rPr>
          <w:rFonts w:ascii="仿宋_GB2312" w:eastAsia="仿宋_GB2312" w:hAnsi="仿宋" w:cs="Arial" w:hint="eastAsia"/>
          <w:color w:val="000000"/>
          <w:kern w:val="0"/>
          <w:sz w:val="24"/>
        </w:rPr>
        <w:t>学院在主抓教学质量的同时，十分重视师资队伍的建设。这一年来，围绕学院的发展目标，环境学院坚持引进和培养并举的人才战略，人才工程建设取得明显成效，</w:t>
      </w:r>
      <w:r>
        <w:rPr>
          <w:rFonts w:ascii="仿宋_GB2312" w:eastAsia="仿宋_GB2312" w:hAnsi="仿宋" w:cs="Arial" w:hint="eastAsia"/>
          <w:color w:val="000000"/>
          <w:kern w:val="0"/>
          <w:sz w:val="24"/>
        </w:rPr>
        <w:t>教师</w:t>
      </w:r>
      <w:r>
        <w:rPr>
          <w:rFonts w:ascii="仿宋_GB2312" w:eastAsia="仿宋_GB2312" w:hAnsi="仿宋" w:cs="Arial" w:hint="eastAsia"/>
          <w:color w:val="000000"/>
          <w:kern w:val="0"/>
          <w:sz w:val="24"/>
        </w:rPr>
        <w:t>年龄结构和学历结构</w:t>
      </w:r>
      <w:r>
        <w:rPr>
          <w:rFonts w:ascii="仿宋_GB2312" w:eastAsia="仿宋_GB2312" w:hAnsi="仿宋" w:cs="Arial" w:hint="eastAsia"/>
          <w:color w:val="000000"/>
          <w:kern w:val="0"/>
          <w:sz w:val="24"/>
        </w:rPr>
        <w:t>也更为</w:t>
      </w:r>
      <w:r>
        <w:rPr>
          <w:rFonts w:ascii="仿宋_GB2312" w:eastAsia="仿宋_GB2312" w:hAnsi="仿宋" w:cs="Arial" w:hint="eastAsia"/>
          <w:color w:val="000000"/>
          <w:kern w:val="0"/>
          <w:sz w:val="24"/>
        </w:rPr>
        <w:t>合理。</w:t>
      </w:r>
      <w:r>
        <w:rPr>
          <w:rFonts w:ascii="仿宋_GB2312" w:eastAsia="仿宋_GB2312" w:hAnsi="仿宋" w:cs="Arial" w:hint="eastAsia"/>
          <w:kern w:val="0"/>
          <w:sz w:val="24"/>
        </w:rPr>
        <w:t>袁宪政教授授为齐鲁青年学者；曾阳老师为引进外籍专家；</w:t>
      </w:r>
      <w:r>
        <w:rPr>
          <w:rFonts w:ascii="仿宋_GB2312" w:eastAsia="仿宋_GB2312" w:hAnsi="仿宋" w:cs="Arial" w:hint="eastAsia"/>
          <w:kern w:val="0"/>
          <w:sz w:val="24"/>
        </w:rPr>
        <w:t>裴海燕教授为国家优秀青年基金获得者；陈建民教授为山东省“泰山学者”特聘教授，高宝玉教授为济南市“泉城学者”特聘教授，王睿教授、刘汝涛教授、王曙光教授、张建教授、裴海燕教授等入选教育部新世纪优秀人才计划，王曙光教授和张建教授为山东省自然科学杰出青年基金获得者。原国家环境保护局局长、国</w:t>
      </w:r>
      <w:r>
        <w:rPr>
          <w:rFonts w:ascii="仿宋_GB2312" w:eastAsia="仿宋_GB2312" w:hAnsi="仿宋" w:cs="Arial" w:hint="eastAsia"/>
          <w:kern w:val="0"/>
          <w:sz w:val="24"/>
        </w:rPr>
        <w:t>家著名环保专家曲格平先生和中科院生态环境研究中心主任、中国科学院院士江桂斌担任学院名誉院长。另有十几名中国工程院院士、长江学者、国家杰出</w:t>
      </w:r>
      <w:r>
        <w:rPr>
          <w:rFonts w:ascii="仿宋_GB2312" w:eastAsia="仿宋_GB2312" w:hAnsi="仿宋" w:cs="Arial" w:hint="eastAsia"/>
          <w:color w:val="000000"/>
          <w:kern w:val="0"/>
          <w:sz w:val="24"/>
        </w:rPr>
        <w:t>青年基金获得者等国外知名学者担任学院兼职教授。现如今博士生导师、硕士生导师努力从事于专业的教学科研工作，经验丰富，师资力量雄厚。</w:t>
      </w:r>
    </w:p>
    <w:p w:rsidR="002F57EB" w:rsidRDefault="003575B1">
      <w:pPr>
        <w:adjustRightInd w:val="0"/>
        <w:snapToGrid w:val="0"/>
        <w:spacing w:before="100" w:beforeAutospacing="1" w:after="100" w:afterAutospacing="1" w:line="360" w:lineRule="auto"/>
        <w:ind w:firstLineChars="270" w:firstLine="648"/>
        <w:rPr>
          <w:rFonts w:ascii="仿宋_GB2312" w:eastAsia="仿宋_GB2312" w:hAnsi="仿宋" w:cs="Arial"/>
          <w:color w:val="000000" w:themeColor="text1"/>
          <w:kern w:val="0"/>
          <w:sz w:val="24"/>
        </w:rPr>
      </w:pPr>
      <w:r>
        <w:rPr>
          <w:rFonts w:ascii="仿宋_GB2312" w:eastAsia="仿宋_GB2312" w:hAnsi="黑体" w:hint="eastAsia"/>
          <w:sz w:val="24"/>
        </w:rPr>
        <w:t>3</w:t>
      </w:r>
      <w:r>
        <w:rPr>
          <w:rFonts w:ascii="仿宋_GB2312" w:eastAsia="仿宋_GB2312" w:hAnsi="黑体" w:hint="eastAsia"/>
          <w:sz w:val="24"/>
        </w:rPr>
        <w:t>、教师获奖情况</w:t>
      </w:r>
    </w:p>
    <w:p w:rsidR="002F57EB" w:rsidRDefault="003575B1">
      <w:pPr>
        <w:adjustRightInd w:val="0"/>
        <w:snapToGrid w:val="0"/>
        <w:spacing w:before="100" w:beforeAutospacing="1" w:after="100" w:afterAutospacing="1" w:line="360" w:lineRule="auto"/>
        <w:ind w:firstLineChars="270" w:firstLine="648"/>
        <w:rPr>
          <w:rFonts w:ascii="仿宋_GB2312" w:eastAsia="仿宋_GB2312" w:hAnsi="仿宋" w:cs="Arial"/>
          <w:color w:val="000000" w:themeColor="text1"/>
          <w:kern w:val="0"/>
          <w:sz w:val="24"/>
        </w:rPr>
      </w:pPr>
      <w:r>
        <w:rPr>
          <w:rFonts w:ascii="仿宋_GB2312" w:eastAsia="仿宋_GB2312" w:hAnsi="仿宋" w:cs="Arial" w:hint="eastAsia"/>
          <w:color w:val="000000" w:themeColor="text1"/>
          <w:kern w:val="0"/>
          <w:sz w:val="24"/>
        </w:rPr>
        <w:t xml:space="preserve"> </w:t>
      </w:r>
      <w:r>
        <w:rPr>
          <w:rFonts w:ascii="仿宋_GB2312" w:eastAsia="仿宋_GB2312" w:hAnsi="仿宋" w:cs="Arial" w:hint="eastAsia"/>
          <w:color w:val="000000" w:themeColor="text1"/>
          <w:kern w:val="0"/>
          <w:sz w:val="24"/>
        </w:rPr>
        <w:t>张建教授入学国家“万人计划”</w:t>
      </w:r>
      <w:r>
        <w:rPr>
          <w:rFonts w:ascii="仿宋_GB2312" w:eastAsia="仿宋_GB2312" w:hAnsi="仿宋" w:cs="Arial" w:hint="eastAsia"/>
          <w:color w:val="000000" w:themeColor="text1"/>
          <w:kern w:val="0"/>
          <w:sz w:val="24"/>
        </w:rPr>
        <w:t>，</w:t>
      </w:r>
      <w:hyperlink r:id="rId11" w:tooltip="张建当选济南产业技术创新联盟首届理事长" w:history="1">
        <w:r>
          <w:rPr>
            <w:rFonts w:ascii="仿宋_GB2312" w:eastAsia="仿宋_GB2312" w:hAnsi="仿宋" w:cs="Arial" w:hint="eastAsia"/>
            <w:color w:val="000000" w:themeColor="text1"/>
            <w:kern w:val="0"/>
            <w:sz w:val="24"/>
          </w:rPr>
          <w:t>当选济南产业技术</w:t>
        </w:r>
        <w:r>
          <w:rPr>
            <w:rFonts w:ascii="仿宋_GB2312" w:eastAsia="仿宋_GB2312" w:hAnsi="仿宋" w:cs="Arial" w:hint="eastAsia"/>
            <w:color w:val="000000" w:themeColor="text1"/>
            <w:kern w:val="0"/>
            <w:sz w:val="24"/>
          </w:rPr>
          <w:t>创新联盟首届理事长</w:t>
        </w:r>
      </w:hyperlink>
      <w:r>
        <w:rPr>
          <w:rFonts w:ascii="仿宋_GB2312" w:eastAsia="仿宋_GB2312" w:hAnsi="仿宋" w:cs="Arial" w:hint="eastAsia"/>
          <w:color w:val="000000" w:themeColor="text1"/>
          <w:kern w:val="0"/>
          <w:sz w:val="24"/>
        </w:rPr>
        <w:t>，获第十四届中国青年科技奖；周宏钰博士入选“齐鲁青年学者”；王曙光教授获评省突出贡献中青年专家；</w:t>
      </w:r>
      <w:r>
        <w:rPr>
          <w:rFonts w:ascii="仿宋_GB2312" w:eastAsia="仿宋_GB2312" w:hAnsi="仿宋" w:cs="Arial" w:hint="eastAsia"/>
          <w:color w:val="000000" w:themeColor="text1"/>
          <w:kern w:val="0"/>
          <w:sz w:val="24"/>
        </w:rPr>
        <w:t>刘汝涛教授获青年科学家称号</w:t>
      </w:r>
      <w:r>
        <w:rPr>
          <w:rFonts w:ascii="仿宋_GB2312" w:eastAsia="仿宋_GB2312" w:hAnsi="仿宋" w:cs="Arial" w:hint="eastAsia"/>
          <w:color w:val="000000" w:themeColor="text1"/>
          <w:kern w:val="0"/>
          <w:sz w:val="24"/>
        </w:rPr>
        <w:t>；</w:t>
      </w:r>
      <w:r>
        <w:rPr>
          <w:rFonts w:ascii="仿宋_GB2312" w:eastAsia="仿宋_GB2312" w:hAnsi="仿宋" w:cs="Arial" w:hint="eastAsia"/>
          <w:color w:val="000000" w:themeColor="text1"/>
          <w:kern w:val="0"/>
          <w:sz w:val="24"/>
        </w:rPr>
        <w:t>高宝玉教授入选</w:t>
      </w:r>
      <w:r>
        <w:rPr>
          <w:rFonts w:ascii="仿宋_GB2312" w:eastAsia="仿宋_GB2312" w:hAnsi="仿宋" w:cs="Arial" w:hint="eastAsia"/>
          <w:color w:val="000000" w:themeColor="text1"/>
          <w:kern w:val="0"/>
          <w:sz w:val="24"/>
        </w:rPr>
        <w:t>2015</w:t>
      </w:r>
      <w:r>
        <w:rPr>
          <w:rFonts w:ascii="仿宋_GB2312" w:eastAsia="仿宋_GB2312" w:hAnsi="仿宋" w:cs="Arial" w:hint="eastAsia"/>
          <w:color w:val="000000" w:themeColor="text1"/>
          <w:kern w:val="0"/>
          <w:sz w:val="24"/>
        </w:rPr>
        <w:t>年中国高被引学者</w:t>
      </w:r>
      <w:r>
        <w:rPr>
          <w:rFonts w:ascii="仿宋_GB2312" w:eastAsia="仿宋_GB2312" w:hAnsi="仿宋" w:cs="Arial" w:hint="eastAsia"/>
          <w:color w:val="000000" w:themeColor="text1"/>
          <w:kern w:val="0"/>
          <w:sz w:val="24"/>
        </w:rPr>
        <w:t>，</w:t>
      </w:r>
      <w:r>
        <w:rPr>
          <w:rFonts w:ascii="仿宋_GB2312" w:eastAsia="仿宋_GB2312" w:hAnsi="仿宋" w:cs="Arial" w:hint="eastAsia"/>
          <w:color w:val="000000" w:themeColor="text1"/>
          <w:kern w:val="0"/>
          <w:sz w:val="24"/>
        </w:rPr>
        <w:t>泰山学者特聘专家</w:t>
      </w:r>
      <w:r>
        <w:rPr>
          <w:rFonts w:ascii="仿宋_GB2312" w:eastAsia="仿宋_GB2312" w:hAnsi="仿宋" w:cs="Arial" w:hint="eastAsia"/>
          <w:color w:val="000000" w:themeColor="text1"/>
          <w:kern w:val="0"/>
          <w:sz w:val="24"/>
        </w:rPr>
        <w:t>。</w:t>
      </w:r>
    </w:p>
    <w:p w:rsidR="002F57EB" w:rsidRDefault="003575B1">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（四）实习基地建设</w:t>
      </w:r>
    </w:p>
    <w:p w:rsidR="002F57EB" w:rsidRDefault="003575B1">
      <w:pPr>
        <w:adjustRightInd w:val="0"/>
        <w:snapToGrid w:val="0"/>
        <w:spacing w:before="100" w:beforeAutospacing="1" w:after="100" w:afterAutospacing="1"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环境学院</w:t>
      </w:r>
      <w:r>
        <w:rPr>
          <w:rFonts w:ascii="仿宋_GB2312" w:eastAsia="仿宋_GB2312" w:hAnsiTheme="majorEastAsia" w:hint="eastAsia"/>
          <w:sz w:val="24"/>
        </w:rPr>
        <w:t>与</w:t>
      </w:r>
      <w:r>
        <w:rPr>
          <w:rFonts w:ascii="仿宋_GB2312" w:eastAsia="仿宋_GB2312" w:hAnsiTheme="majorEastAsia" w:hint="eastAsia"/>
          <w:sz w:val="24"/>
        </w:rPr>
        <w:t>青岛引黄济青水务有限公司，就建立产学研基地和学生校外实习基地与企业进</w:t>
      </w:r>
      <w:r>
        <w:rPr>
          <w:rFonts w:ascii="仿宋_GB2312" w:eastAsia="仿宋_GB2312" w:hAnsiTheme="majorEastAsia" w:hint="eastAsia"/>
          <w:sz w:val="24"/>
        </w:rPr>
        <w:lastRenderedPageBreak/>
        <w:t>行深入探讨，双方达成合作意向并签署合作协议</w:t>
      </w:r>
      <w:r>
        <w:rPr>
          <w:rFonts w:ascii="仿宋_GB2312" w:eastAsia="仿宋_GB2312" w:hAnsiTheme="majorEastAsia" w:hint="eastAsia"/>
          <w:sz w:val="24"/>
        </w:rPr>
        <w:t>；</w:t>
      </w:r>
      <w:r>
        <w:rPr>
          <w:rFonts w:ascii="仿宋_GB2312" w:eastAsia="仿宋_GB2312" w:hAnsiTheme="majorEastAsia" w:hint="eastAsia"/>
          <w:sz w:val="24"/>
        </w:rPr>
        <w:t>环境学院与市环境研究院共建教学实践基地，与邹城市签订战略合作协议，与泗水经济开发区签署合作协议，与光大环保共建教学实践基地</w:t>
      </w:r>
      <w:r>
        <w:rPr>
          <w:rFonts w:ascii="仿宋_GB2312" w:eastAsia="仿宋_GB2312" w:hAnsiTheme="majorEastAsia" w:hint="eastAsia"/>
          <w:sz w:val="24"/>
        </w:rPr>
        <w:t>。环境学院为全体同学开设专门的认识实习课程，环境与健康菁英班同学也有个性化实习项目</w:t>
      </w:r>
      <w:r>
        <w:rPr>
          <w:rFonts w:ascii="仿宋_GB2312" w:eastAsia="仿宋_GB2312" w:hAnsiTheme="majorEastAsia" w:hint="eastAsia"/>
          <w:sz w:val="24"/>
        </w:rPr>
        <w:t>。</w:t>
      </w:r>
    </w:p>
    <w:p w:rsidR="002F57EB" w:rsidRDefault="003575B1" w:rsidP="00FD44A4">
      <w:pPr>
        <w:adjustRightInd w:val="0"/>
        <w:snapToGrid w:val="0"/>
        <w:spacing w:before="100" w:beforeAutospacing="1" w:after="100" w:afterAutospacing="1" w:line="360" w:lineRule="auto"/>
        <w:ind w:firstLineChars="200" w:firstLine="420"/>
        <w:jc w:val="center"/>
        <w:rPr>
          <w:rFonts w:ascii="仿宋_GB2312" w:eastAsia="仿宋_GB2312" w:hAnsiTheme="majorEastAsia"/>
          <w:sz w:val="24"/>
        </w:rPr>
      </w:pPr>
      <w:r>
        <w:rPr>
          <w:noProof/>
        </w:rPr>
        <w:drawing>
          <wp:inline distT="0" distB="0" distL="114300" distR="114300">
            <wp:extent cx="3980815" cy="2766695"/>
            <wp:effectExtent l="0" t="0" r="635" b="146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cstate="print"/>
                    <a:stretch>
                      <a:fillRect/>
                    </a:stretch>
                  </pic:blipFill>
                  <pic:spPr>
                    <a:xfrm>
                      <a:off x="0" y="0"/>
                      <a:ext cx="3980815" cy="2766695"/>
                    </a:xfrm>
                    <a:prstGeom prst="rect">
                      <a:avLst/>
                    </a:prstGeom>
                    <a:noFill/>
                    <a:ln w="9525">
                      <a:noFill/>
                    </a:ln>
                  </pic:spPr>
                </pic:pic>
              </a:graphicData>
            </a:graphic>
          </wp:inline>
        </w:drawing>
      </w:r>
    </w:p>
    <w:p w:rsidR="002F57EB" w:rsidRDefault="003575B1" w:rsidP="00FD44A4">
      <w:pPr>
        <w:adjustRightInd w:val="0"/>
        <w:snapToGrid w:val="0"/>
        <w:spacing w:before="100" w:beforeAutospacing="1" w:after="100" w:afterAutospacing="1" w:line="360" w:lineRule="auto"/>
        <w:ind w:firstLineChars="200" w:firstLine="420"/>
        <w:jc w:val="center"/>
        <w:rPr>
          <w:rFonts w:ascii="仿宋_GB2312" w:eastAsia="仿宋_GB2312" w:hAnsiTheme="majorEastAsia"/>
          <w:sz w:val="24"/>
        </w:rPr>
      </w:pPr>
      <w:r>
        <w:rPr>
          <w:noProof/>
        </w:rPr>
        <w:drawing>
          <wp:inline distT="0" distB="0" distL="114300" distR="114300">
            <wp:extent cx="3983990" cy="2656205"/>
            <wp:effectExtent l="0" t="0" r="16510" b="1079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cstate="print"/>
                    <a:stretch>
                      <a:fillRect/>
                    </a:stretch>
                  </pic:blipFill>
                  <pic:spPr>
                    <a:xfrm>
                      <a:off x="0" y="0"/>
                      <a:ext cx="3983990" cy="2656205"/>
                    </a:xfrm>
                    <a:prstGeom prst="rect">
                      <a:avLst/>
                    </a:prstGeom>
                    <a:noFill/>
                    <a:ln w="9525">
                      <a:noFill/>
                    </a:ln>
                  </pic:spPr>
                </pic:pic>
              </a:graphicData>
            </a:graphic>
          </wp:inline>
        </w:drawing>
      </w:r>
    </w:p>
    <w:p w:rsidR="002F57EB" w:rsidRDefault="003575B1">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（五）信息化建设</w:t>
      </w:r>
    </w:p>
    <w:p w:rsidR="002F57EB" w:rsidRDefault="003575B1">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我院积极建设学院网站，</w:t>
      </w:r>
      <w:r>
        <w:rPr>
          <w:rFonts w:ascii="仿宋_GB2312" w:eastAsia="仿宋_GB2312" w:hAnsi="黑体" w:hint="eastAsia"/>
          <w:sz w:val="24"/>
        </w:rPr>
        <w:t>将其分为学院概况、学院简介、现任领导、历史沿革、师资队伍、教师团队、博士后人才、引进人才培养、本科教育、研究生教育、环境与健康菁英班、专业设</w:t>
      </w:r>
      <w:r>
        <w:rPr>
          <w:rFonts w:ascii="仿宋_GB2312" w:eastAsia="仿宋_GB2312" w:hAnsi="黑体" w:hint="eastAsia"/>
          <w:sz w:val="24"/>
        </w:rPr>
        <w:lastRenderedPageBreak/>
        <w:t>置、实验教学合作单位等模块，</w:t>
      </w:r>
      <w:r>
        <w:rPr>
          <w:rFonts w:ascii="仿宋_GB2312" w:eastAsia="仿宋_GB2312" w:hAnsi="黑体" w:hint="eastAsia"/>
          <w:sz w:val="24"/>
        </w:rPr>
        <w:t>秉承信息公开、信息透明、服务学生的原则，不断丰富网站各类资源</w:t>
      </w:r>
      <w:r>
        <w:rPr>
          <w:rFonts w:ascii="仿宋_GB2312" w:eastAsia="仿宋_GB2312" w:hAnsi="黑体" w:hint="eastAsia"/>
          <w:sz w:val="24"/>
        </w:rPr>
        <w:t>。学院网站</w:t>
      </w:r>
      <w:r>
        <w:rPr>
          <w:rFonts w:ascii="仿宋_GB2312" w:eastAsia="仿宋_GB2312" w:hAnsi="黑体" w:hint="eastAsia"/>
          <w:sz w:val="24"/>
        </w:rPr>
        <w:t>通过学院网站，学生可以</w:t>
      </w:r>
      <w:r>
        <w:rPr>
          <w:rFonts w:ascii="仿宋_GB2312" w:eastAsia="仿宋_GB2312" w:hAnsi="黑体" w:hint="eastAsia"/>
          <w:sz w:val="24"/>
        </w:rPr>
        <w:t>及时了解学院信息，掌握学院学术、活动的最新动态，</w:t>
      </w:r>
      <w:r>
        <w:rPr>
          <w:rFonts w:ascii="仿宋_GB2312" w:eastAsia="仿宋_GB2312" w:hAnsi="黑体" w:hint="eastAsia"/>
          <w:sz w:val="24"/>
        </w:rPr>
        <w:t>看到在环境方面学院甚至国内的</w:t>
      </w:r>
      <w:r>
        <w:rPr>
          <w:rFonts w:ascii="仿宋_GB2312" w:eastAsia="仿宋_GB2312" w:hAnsi="黑体" w:hint="eastAsia"/>
          <w:sz w:val="24"/>
        </w:rPr>
        <w:t>前沿信息</w:t>
      </w:r>
      <w:r>
        <w:rPr>
          <w:rFonts w:ascii="仿宋_GB2312" w:eastAsia="仿宋_GB2312" w:hAnsi="黑体" w:hint="eastAsia"/>
          <w:sz w:val="24"/>
        </w:rPr>
        <w:t>。</w:t>
      </w:r>
    </w:p>
    <w:p w:rsidR="002F57EB" w:rsidRDefault="003575B1">
      <w:pPr>
        <w:adjustRightInd w:val="0"/>
        <w:snapToGrid w:val="0"/>
        <w:spacing w:before="100" w:beforeAutospacing="1" w:after="100" w:afterAutospacing="1" w:line="360" w:lineRule="auto"/>
        <w:rPr>
          <w:rFonts w:ascii="仿宋_GB2312" w:eastAsia="仿宋_GB2312" w:hAnsi="仿宋"/>
          <w:b/>
          <w:sz w:val="28"/>
        </w:rPr>
      </w:pPr>
      <w:r>
        <w:rPr>
          <w:rFonts w:ascii="仿宋_GB2312" w:eastAsia="仿宋_GB2312" w:hAnsi="微软雅黑" w:hint="eastAsia"/>
          <w:b/>
          <w:sz w:val="28"/>
        </w:rPr>
        <w:t>四、培养机制与特色</w:t>
      </w:r>
      <w:r>
        <w:rPr>
          <w:rFonts w:ascii="仿宋_GB2312" w:eastAsia="仿宋_GB2312" w:hAnsi="仿宋" w:hint="eastAsia"/>
          <w:b/>
          <w:sz w:val="28"/>
        </w:rPr>
        <w:t xml:space="preserve"> </w:t>
      </w:r>
    </w:p>
    <w:p w:rsidR="002F57EB" w:rsidRDefault="003575B1">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（一）产学研协同育人机制</w:t>
      </w:r>
    </w:p>
    <w:p w:rsidR="002F57EB" w:rsidRDefault="003575B1">
      <w:pPr>
        <w:adjustRightInd w:val="0"/>
        <w:snapToGrid w:val="0"/>
        <w:spacing w:before="100" w:beforeAutospacing="1" w:after="100" w:afterAutospacing="1" w:line="360" w:lineRule="auto"/>
        <w:ind w:firstLineChars="177" w:firstLine="425"/>
        <w:rPr>
          <w:rFonts w:ascii="仿宋_GB2312" w:eastAsia="仿宋_GB2312" w:hAnsi="仿宋"/>
          <w:color w:val="000000"/>
          <w:sz w:val="24"/>
        </w:rPr>
      </w:pPr>
      <w:r>
        <w:rPr>
          <w:rFonts w:ascii="仿宋_GB2312" w:eastAsia="仿宋_GB2312" w:hAnsi="仿宋" w:hint="eastAsia"/>
          <w:color w:val="000000"/>
          <w:sz w:val="24"/>
        </w:rPr>
        <w:t>环境学院顺应社会经济形势的不断发展，摒弃原有单一的学术型人才培养方式，采用理论学习与实践训练相结合的教学模式，坚持“产学合作，定岗实习，双向实行”的基本原则，培养学生实践能力和创新能力，全面培养实用性、创新型人才。</w:t>
      </w:r>
    </w:p>
    <w:p w:rsidR="002F57EB" w:rsidRDefault="003575B1">
      <w:pPr>
        <w:adjustRightInd w:val="0"/>
        <w:snapToGrid w:val="0"/>
        <w:spacing w:before="100" w:beforeAutospacing="1" w:after="100" w:afterAutospacing="1" w:line="360" w:lineRule="auto"/>
        <w:ind w:firstLineChars="177" w:firstLine="425"/>
        <w:jc w:val="center"/>
        <w:rPr>
          <w:rFonts w:ascii="仿宋_GB2312" w:eastAsia="仿宋_GB2312" w:hAnsi="仿宋"/>
          <w:color w:val="000000"/>
          <w:sz w:val="24"/>
        </w:rPr>
      </w:pPr>
      <w:r>
        <w:rPr>
          <w:rFonts w:ascii="宋体" w:hAnsi="宋体" w:cs="宋体" w:hint="eastAsia"/>
          <w:noProof/>
          <w:color w:val="494949"/>
          <w:sz w:val="24"/>
        </w:rPr>
        <w:drawing>
          <wp:inline distT="0" distB="0" distL="114300" distR="114300">
            <wp:extent cx="3990975" cy="3233420"/>
            <wp:effectExtent l="0" t="0" r="9525" b="5080"/>
            <wp:docPr id="9" name="图片 5" descr="144650920832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1446509208325592.jpg"/>
                    <pic:cNvPicPr>
                      <a:picLocks noChangeAspect="1"/>
                    </pic:cNvPicPr>
                  </pic:nvPicPr>
                  <pic:blipFill>
                    <a:blip r:embed="rId14" cstate="print"/>
                    <a:stretch>
                      <a:fillRect/>
                    </a:stretch>
                  </pic:blipFill>
                  <pic:spPr>
                    <a:xfrm>
                      <a:off x="0" y="0"/>
                      <a:ext cx="3990975" cy="3233420"/>
                    </a:xfrm>
                    <a:prstGeom prst="rect">
                      <a:avLst/>
                    </a:prstGeom>
                    <a:noFill/>
                    <a:ln w="9525">
                      <a:noFill/>
                    </a:ln>
                  </pic:spPr>
                </pic:pic>
              </a:graphicData>
            </a:graphic>
          </wp:inline>
        </w:drawing>
      </w:r>
    </w:p>
    <w:p w:rsidR="002F57EB" w:rsidRDefault="003575B1">
      <w:pPr>
        <w:adjustRightInd w:val="0"/>
        <w:snapToGrid w:val="0"/>
        <w:spacing w:before="100" w:beforeAutospacing="1" w:after="100" w:afterAutospacing="1" w:line="360" w:lineRule="auto"/>
        <w:ind w:firstLineChars="200" w:firstLine="480"/>
        <w:rPr>
          <w:rFonts w:ascii="仿宋_GB2312" w:eastAsia="仿宋_GB2312" w:hAnsi="黑体"/>
          <w:sz w:val="24"/>
        </w:rPr>
      </w:pPr>
      <w:r>
        <w:rPr>
          <w:rFonts w:ascii="仿宋_GB2312" w:eastAsia="仿宋_GB2312" w:hAnsi="黑体" w:hint="eastAsia"/>
          <w:sz w:val="24"/>
        </w:rPr>
        <w:t>（</w:t>
      </w:r>
      <w:r>
        <w:rPr>
          <w:rFonts w:ascii="仿宋_GB2312" w:eastAsia="仿宋_GB2312" w:hAnsi="黑体" w:hint="eastAsia"/>
          <w:sz w:val="24"/>
        </w:rPr>
        <w:t>二</w:t>
      </w:r>
      <w:r>
        <w:rPr>
          <w:rFonts w:ascii="仿宋_GB2312" w:eastAsia="仿宋_GB2312" w:hAnsi="黑体" w:hint="eastAsia"/>
          <w:sz w:val="24"/>
        </w:rPr>
        <w:t>）</w:t>
      </w:r>
      <w:r>
        <w:rPr>
          <w:rFonts w:ascii="仿宋_GB2312" w:eastAsia="仿宋_GB2312" w:hAnsi="黑体" w:hint="eastAsia"/>
          <w:sz w:val="24"/>
        </w:rPr>
        <w:t>合作办学</w:t>
      </w:r>
    </w:p>
    <w:p w:rsidR="002F57EB" w:rsidRDefault="003575B1">
      <w:pPr>
        <w:adjustRightInd w:val="0"/>
        <w:snapToGrid w:val="0"/>
        <w:spacing w:before="100" w:beforeAutospacing="1" w:after="100" w:afterAutospacing="1" w:line="360" w:lineRule="auto"/>
        <w:ind w:firstLineChars="200" w:firstLine="480"/>
        <w:rPr>
          <w:rFonts w:ascii="仿宋_GB2312" w:eastAsia="仿宋_GB2312" w:hAnsi="仿宋"/>
          <w:sz w:val="24"/>
        </w:rPr>
      </w:pPr>
      <w:r>
        <w:rPr>
          <w:rFonts w:ascii="仿宋_GB2312" w:eastAsia="仿宋_GB2312" w:hAnsi="仿宋" w:hint="eastAsia"/>
          <w:sz w:val="24"/>
        </w:rPr>
        <w:t>国际化是环境学院发展的重要方向之一。学院坚持全方位开放式发展战略，始终抓住全球范围的“环境热”、“中国热”等机会，在科学研究、人才培养、服务社会等方面与世界一流</w:t>
      </w:r>
      <w:r>
        <w:rPr>
          <w:rFonts w:ascii="仿宋_GB2312" w:eastAsia="仿宋_GB2312" w:hAnsi="仿宋" w:hint="eastAsia"/>
          <w:sz w:val="24"/>
        </w:rPr>
        <w:lastRenderedPageBreak/>
        <w:t>大学、研究机构、跨国企业和国际组织开展了富有成效的国际合作</w:t>
      </w:r>
      <w:r>
        <w:rPr>
          <w:rFonts w:ascii="仿宋_GB2312" w:eastAsia="仿宋_GB2312" w:hAnsi="仿宋" w:hint="eastAsia"/>
          <w:sz w:val="24"/>
        </w:rPr>
        <w:t>，推动学院国际科技合作向更高层次</w:t>
      </w:r>
      <w:r>
        <w:rPr>
          <w:rFonts w:ascii="仿宋_GB2312" w:eastAsia="仿宋_GB2312" w:hAnsi="仿宋" w:hint="eastAsia"/>
          <w:sz w:val="24"/>
        </w:rPr>
        <w:t>发展</w:t>
      </w:r>
      <w:r>
        <w:rPr>
          <w:rFonts w:ascii="仿宋_GB2312" w:eastAsia="仿宋_GB2312" w:hAnsi="仿宋" w:hint="eastAsia"/>
          <w:sz w:val="24"/>
        </w:rPr>
        <w:t>。先后与美国乔治亚理工大学、美国</w:t>
      </w:r>
      <w:r>
        <w:rPr>
          <w:rFonts w:ascii="仿宋_GB2312" w:eastAsia="仿宋_GB2312" w:hAnsi="仿宋" w:hint="eastAsia"/>
          <w:sz w:val="24"/>
        </w:rPr>
        <w:t>yeshiva</w:t>
      </w:r>
      <w:r>
        <w:rPr>
          <w:rFonts w:ascii="仿宋_GB2312" w:eastAsia="仿宋_GB2312" w:hAnsi="仿宋" w:hint="eastAsia"/>
          <w:sz w:val="24"/>
        </w:rPr>
        <w:t>大学爱因斯坦医学院、印第安纳大学、爱何华州立大学、斯蒂文斯理工学院、英国利物浦大学、澳大利亚詹姆斯库克大学、日本东京大学、日本岐阜大学、德国卡尔斯鲁工业大学、加拿大里贾纳大学、香港理工大学、新加坡国立大学、新加坡南洋理工大学、瑞典皇家工学院、清华大学、中国科学院生态环境研究中心、华东理工大学等相关院系机构建立了密切的合作交流关系。山东国舜集团向环境学院捐赠环境奖教金</w:t>
      </w:r>
      <w:r>
        <w:rPr>
          <w:rFonts w:ascii="仿宋_GB2312" w:eastAsia="仿宋_GB2312" w:hAnsi="仿宋" w:hint="eastAsia"/>
          <w:sz w:val="24"/>
        </w:rPr>
        <w:t>。环境学院</w:t>
      </w:r>
      <w:r>
        <w:rPr>
          <w:rFonts w:ascii="仿宋_GB2312" w:eastAsia="仿宋_GB2312" w:hAnsi="仿宋" w:hint="eastAsia"/>
          <w:sz w:val="24"/>
        </w:rPr>
        <w:t>与奥尔良大学签署合作协议。</w:t>
      </w:r>
    </w:p>
    <w:p w:rsidR="002F57EB" w:rsidRDefault="003575B1">
      <w:pPr>
        <w:adjustRightInd w:val="0"/>
        <w:snapToGrid w:val="0"/>
        <w:spacing w:before="100" w:beforeAutospacing="1" w:after="100" w:afterAutospacing="1" w:line="360" w:lineRule="auto"/>
        <w:ind w:firstLineChars="200" w:firstLine="480"/>
        <w:jc w:val="center"/>
        <w:rPr>
          <w:rFonts w:ascii="宋体" w:hAnsi="宋体" w:cs="宋体"/>
          <w:sz w:val="24"/>
        </w:rPr>
      </w:pPr>
      <w:r>
        <w:rPr>
          <w:rFonts w:ascii="宋体" w:hAnsi="宋体" w:cs="宋体"/>
          <w:noProof/>
          <w:sz w:val="24"/>
        </w:rPr>
        <w:drawing>
          <wp:inline distT="0" distB="0" distL="114300" distR="114300">
            <wp:extent cx="4159250" cy="2780030"/>
            <wp:effectExtent l="0" t="0" r="1270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 cstate="print"/>
                    <a:stretch>
                      <a:fillRect/>
                    </a:stretch>
                  </pic:blipFill>
                  <pic:spPr>
                    <a:xfrm>
                      <a:off x="0" y="0"/>
                      <a:ext cx="4159250" cy="2780030"/>
                    </a:xfrm>
                    <a:prstGeom prst="rect">
                      <a:avLst/>
                    </a:prstGeom>
                    <a:noFill/>
                    <a:ln w="9525">
                      <a:noFill/>
                    </a:ln>
                  </pic:spPr>
                </pic:pic>
              </a:graphicData>
            </a:graphic>
          </wp:inline>
        </w:drawing>
      </w:r>
    </w:p>
    <w:p w:rsidR="002F57EB" w:rsidRDefault="002F57EB">
      <w:pPr>
        <w:widowControl/>
        <w:jc w:val="center"/>
      </w:pPr>
    </w:p>
    <w:p w:rsidR="002F57EB" w:rsidRDefault="002F57EB">
      <w:pPr>
        <w:adjustRightInd w:val="0"/>
        <w:snapToGrid w:val="0"/>
        <w:spacing w:before="100" w:beforeAutospacing="1" w:after="100" w:afterAutospacing="1" w:line="360" w:lineRule="auto"/>
        <w:ind w:firstLineChars="200" w:firstLine="480"/>
        <w:jc w:val="center"/>
        <w:rPr>
          <w:rFonts w:ascii="宋体" w:hAnsi="宋体" w:cs="宋体"/>
          <w:sz w:val="24"/>
        </w:rPr>
      </w:pPr>
    </w:p>
    <w:p w:rsidR="002F57EB" w:rsidRDefault="003575B1">
      <w:pPr>
        <w:adjustRightInd w:val="0"/>
        <w:snapToGrid w:val="0"/>
        <w:spacing w:before="100" w:beforeAutospacing="1" w:after="100" w:afterAutospacing="1" w:line="360" w:lineRule="auto"/>
        <w:ind w:firstLineChars="200" w:firstLine="480"/>
        <w:jc w:val="center"/>
        <w:rPr>
          <w:rFonts w:ascii="仿宋_GB2312" w:eastAsia="仿宋_GB2312" w:hAnsi="仿宋"/>
          <w:sz w:val="24"/>
        </w:rPr>
      </w:pPr>
      <w:r>
        <w:rPr>
          <w:rFonts w:ascii="仿宋_GB2312" w:eastAsia="仿宋_GB2312" w:hAnsi="仿宋" w:hint="eastAsia"/>
          <w:noProof/>
          <w:sz w:val="24"/>
        </w:rPr>
        <w:lastRenderedPageBreak/>
        <w:drawing>
          <wp:inline distT="0" distB="0" distL="0" distR="0">
            <wp:extent cx="4319905" cy="3239770"/>
            <wp:effectExtent l="0" t="0" r="4445" b="17780"/>
            <wp:docPr id="19" name="图片 19" descr="http://www.view.sdu.edu.cn/new/uploadfile/2014/0523/2014052309171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view.sdu.edu.cn/new/uploadfile/2014/0523/20140523091715257.jpg"/>
                    <pic:cNvPicPr>
                      <a:picLocks noChangeAspect="1" noChangeArrowheads="1"/>
                    </pic:cNvPicPr>
                  </pic:nvPicPr>
                  <pic:blipFill>
                    <a:blip r:embed="rId16" cstate="print"/>
                    <a:srcRect/>
                    <a:stretch>
                      <a:fillRect/>
                    </a:stretch>
                  </pic:blipFill>
                  <pic:spPr>
                    <a:xfrm>
                      <a:off x="0" y="0"/>
                      <a:ext cx="4320000" cy="3240000"/>
                    </a:xfrm>
                    <a:prstGeom prst="rect">
                      <a:avLst/>
                    </a:prstGeom>
                    <a:noFill/>
                    <a:ln w="9525">
                      <a:noFill/>
                      <a:miter lim="800000"/>
                      <a:headEnd/>
                      <a:tailEnd/>
                    </a:ln>
                  </pic:spPr>
                </pic:pic>
              </a:graphicData>
            </a:graphic>
          </wp:inline>
        </w:drawing>
      </w:r>
    </w:p>
    <w:p w:rsidR="002F57EB" w:rsidRDefault="002F57EB">
      <w:pPr>
        <w:adjustRightInd w:val="0"/>
        <w:snapToGrid w:val="0"/>
        <w:spacing w:before="100" w:beforeAutospacing="1" w:after="100" w:afterAutospacing="1" w:line="360" w:lineRule="auto"/>
        <w:rPr>
          <w:rFonts w:ascii="仿宋_GB2312" w:eastAsia="仿宋_GB2312" w:hAnsi="仿宋"/>
          <w:sz w:val="24"/>
        </w:rPr>
      </w:pPr>
    </w:p>
    <w:p w:rsidR="002F57EB" w:rsidRDefault="003575B1">
      <w:pPr>
        <w:adjustRightInd w:val="0"/>
        <w:snapToGrid w:val="0"/>
        <w:spacing w:before="100" w:beforeAutospacing="1" w:after="100" w:afterAutospacing="1" w:line="360" w:lineRule="auto"/>
        <w:ind w:firstLineChars="200" w:firstLine="480"/>
        <w:jc w:val="center"/>
        <w:rPr>
          <w:rFonts w:ascii="仿宋_GB2312" w:eastAsia="仿宋_GB2312" w:hAnsi="仿宋"/>
          <w:sz w:val="24"/>
        </w:rPr>
      </w:pPr>
      <w:r>
        <w:rPr>
          <w:rFonts w:ascii="宋体" w:hAnsi="宋体" w:cs="宋体"/>
          <w:noProof/>
          <w:sz w:val="24"/>
        </w:rPr>
        <w:drawing>
          <wp:inline distT="0" distB="0" distL="114300" distR="114300">
            <wp:extent cx="4404995" cy="2936875"/>
            <wp:effectExtent l="0" t="0" r="14605" b="15875"/>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7" cstate="print"/>
                    <a:stretch>
                      <a:fillRect/>
                    </a:stretch>
                  </pic:blipFill>
                  <pic:spPr>
                    <a:xfrm>
                      <a:off x="0" y="0"/>
                      <a:ext cx="4404995" cy="2936875"/>
                    </a:xfrm>
                    <a:prstGeom prst="rect">
                      <a:avLst/>
                    </a:prstGeom>
                    <a:noFill/>
                    <a:ln w="9525">
                      <a:noFill/>
                    </a:ln>
                  </pic:spPr>
                </pic:pic>
              </a:graphicData>
            </a:graphic>
          </wp:inline>
        </w:drawing>
      </w:r>
    </w:p>
    <w:p w:rsidR="002F57EB" w:rsidRDefault="003575B1">
      <w:pPr>
        <w:numPr>
          <w:ilvl w:val="0"/>
          <w:numId w:val="1"/>
        </w:num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教学管理</w:t>
      </w:r>
    </w:p>
    <w:p w:rsidR="002F57EB" w:rsidRDefault="003575B1">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w:t>
      </w:r>
      <w:r>
        <w:rPr>
          <w:rFonts w:ascii="仿宋_GB2312" w:eastAsia="仿宋_GB2312" w:hAnsi="黑体" w:hint="eastAsia"/>
          <w:sz w:val="24"/>
        </w:rPr>
        <w:t>经过多年的努力，环境学院已经形成了包括本科生、硕士研究生、博士研究生和博士后在内的较为完善的人才培养体系；通过教学改革和学科建设，制定了科学、先进的人才培养方案；</w:t>
      </w:r>
      <w:r>
        <w:rPr>
          <w:rFonts w:ascii="仿宋_GB2312" w:eastAsia="仿宋_GB2312" w:hAnsi="黑体" w:hint="eastAsia"/>
          <w:sz w:val="24"/>
        </w:rPr>
        <w:lastRenderedPageBreak/>
        <w:t>坚持“</w:t>
      </w:r>
      <w:r>
        <w:rPr>
          <w:rFonts w:ascii="仿宋_GB2312" w:eastAsia="仿宋_GB2312" w:hAnsi="黑体" w:hint="eastAsia"/>
          <w:sz w:val="24"/>
        </w:rPr>
        <w:t>为天下储人才</w:t>
      </w:r>
      <w:r>
        <w:rPr>
          <w:rFonts w:ascii="仿宋_GB2312" w:eastAsia="仿宋_GB2312" w:hAnsi="黑体" w:hint="eastAsia"/>
          <w:sz w:val="24"/>
        </w:rPr>
        <w:t xml:space="preserve"> </w:t>
      </w:r>
      <w:r>
        <w:rPr>
          <w:rFonts w:ascii="仿宋_GB2312" w:eastAsia="仿宋_GB2312" w:hAnsi="黑体" w:hint="eastAsia"/>
          <w:sz w:val="24"/>
        </w:rPr>
        <w:t>为国家图富强</w:t>
      </w:r>
      <w:r>
        <w:rPr>
          <w:rFonts w:ascii="仿宋_GB2312" w:eastAsia="仿宋_GB2312" w:hAnsi="黑体" w:hint="eastAsia"/>
          <w:sz w:val="24"/>
        </w:rPr>
        <w:t>”的培养理念，以“创新、务实、开放式、国际化”的培养模式，</w:t>
      </w:r>
      <w:r>
        <w:rPr>
          <w:rFonts w:ascii="仿宋_GB2312" w:eastAsia="仿宋_GB2312" w:hAnsi="黑体" w:hint="eastAsia"/>
          <w:sz w:val="24"/>
        </w:rPr>
        <w:t>新开展“本科生导师制度”促进本科生尽早进入实验室，</w:t>
      </w:r>
      <w:r>
        <w:rPr>
          <w:rFonts w:ascii="仿宋_GB2312" w:eastAsia="仿宋_GB2312" w:hAnsi="黑体" w:hint="eastAsia"/>
          <w:sz w:val="24"/>
        </w:rPr>
        <w:t>培育了大批环境领域优秀人才，毕业生普遍在科研、教学、工程实践和管理等领域发挥了骨干作用，受到了国内外同行的高度评价</w:t>
      </w:r>
      <w:r>
        <w:rPr>
          <w:rFonts w:ascii="仿宋_GB2312" w:eastAsia="仿宋_GB2312" w:hAnsi="黑体" w:hint="eastAsia"/>
          <w:sz w:val="24"/>
        </w:rPr>
        <w:t>。其中环境学院为</w:t>
      </w:r>
      <w:r>
        <w:rPr>
          <w:rFonts w:ascii="仿宋_GB2312" w:eastAsia="仿宋_GB2312" w:hAnsi="黑体" w:hint="eastAsia"/>
          <w:sz w:val="24"/>
        </w:rPr>
        <w:t>2016</w:t>
      </w:r>
      <w:r>
        <w:rPr>
          <w:rFonts w:ascii="仿宋_GB2312" w:eastAsia="仿宋_GB2312" w:hAnsi="黑体" w:hint="eastAsia"/>
          <w:sz w:val="24"/>
        </w:rPr>
        <w:t>级的</w:t>
      </w:r>
      <w:r>
        <w:rPr>
          <w:rFonts w:ascii="仿宋_GB2312" w:eastAsia="仿宋_GB2312" w:hAnsi="黑体" w:hint="eastAsia"/>
          <w:sz w:val="24"/>
        </w:rPr>
        <w:t>88</w:t>
      </w:r>
      <w:r>
        <w:rPr>
          <w:rFonts w:ascii="仿宋_GB2312" w:eastAsia="仿宋_GB2312" w:hAnsi="黑体" w:hint="eastAsia"/>
          <w:sz w:val="24"/>
        </w:rPr>
        <w:t>名新生配备了</w:t>
      </w:r>
      <w:r>
        <w:rPr>
          <w:rFonts w:ascii="仿宋_GB2312" w:eastAsia="仿宋_GB2312" w:hAnsi="黑体" w:hint="eastAsia"/>
          <w:sz w:val="24"/>
        </w:rPr>
        <w:t>16</w:t>
      </w:r>
      <w:r>
        <w:rPr>
          <w:rFonts w:ascii="仿宋_GB2312" w:eastAsia="仿宋_GB2312" w:hAnsi="黑体" w:hint="eastAsia"/>
          <w:sz w:val="24"/>
        </w:rPr>
        <w:t>名发展导师，其中既有资深学者，也有青年才俊，为青</w:t>
      </w:r>
      <w:r>
        <w:rPr>
          <w:rFonts w:ascii="仿宋_GB2312" w:eastAsia="仿宋_GB2312" w:hAnsi="黑体" w:hint="eastAsia"/>
          <w:sz w:val="24"/>
        </w:rPr>
        <w:t>岛校区新生的健康成长提供了有力支持。</w:t>
      </w:r>
    </w:p>
    <w:p w:rsidR="002F57EB" w:rsidRDefault="003575B1" w:rsidP="00FD44A4">
      <w:pPr>
        <w:adjustRightInd w:val="0"/>
        <w:snapToGrid w:val="0"/>
        <w:spacing w:before="100" w:beforeAutospacing="1" w:after="100" w:afterAutospacing="1" w:line="360" w:lineRule="auto"/>
        <w:ind w:firstLineChars="200" w:firstLine="480"/>
        <w:jc w:val="center"/>
        <w:rPr>
          <w:rFonts w:ascii="仿宋_GB2312" w:eastAsia="仿宋_GB2312"/>
        </w:rPr>
      </w:pPr>
      <w:r>
        <w:rPr>
          <w:rFonts w:ascii="宋体" w:hAnsi="宋体" w:cs="宋体"/>
          <w:noProof/>
          <w:sz w:val="24"/>
        </w:rPr>
        <w:drawing>
          <wp:inline distT="0" distB="0" distL="114300" distR="114300">
            <wp:extent cx="3964940" cy="2643505"/>
            <wp:effectExtent l="0" t="0" r="16510" b="444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8" cstate="print"/>
                    <a:stretch>
                      <a:fillRect/>
                    </a:stretch>
                  </pic:blipFill>
                  <pic:spPr>
                    <a:xfrm>
                      <a:off x="0" y="0"/>
                      <a:ext cx="3964940" cy="2643505"/>
                    </a:xfrm>
                    <a:prstGeom prst="rect">
                      <a:avLst/>
                    </a:prstGeom>
                    <a:noFill/>
                    <a:ln w="9525">
                      <a:noFill/>
                    </a:ln>
                  </pic:spPr>
                </pic:pic>
              </a:graphicData>
            </a:graphic>
          </wp:inline>
        </w:drawing>
      </w:r>
    </w:p>
    <w:p w:rsidR="002F57EB" w:rsidRDefault="002F57EB">
      <w:pPr>
        <w:adjustRightInd w:val="0"/>
        <w:snapToGrid w:val="0"/>
        <w:spacing w:before="100" w:beforeAutospacing="1" w:after="100" w:afterAutospacing="1" w:line="360" w:lineRule="auto"/>
        <w:ind w:firstLineChars="200" w:firstLine="420"/>
        <w:jc w:val="center"/>
        <w:rPr>
          <w:rFonts w:ascii="仿宋_GB2312" w:eastAsia="仿宋_GB2312"/>
        </w:rPr>
      </w:pPr>
    </w:p>
    <w:p w:rsidR="002F57EB" w:rsidRDefault="003575B1">
      <w:pPr>
        <w:adjustRightInd w:val="0"/>
        <w:snapToGrid w:val="0"/>
        <w:spacing w:before="100" w:beforeAutospacing="1" w:after="100" w:afterAutospacing="1" w:line="360" w:lineRule="auto"/>
        <w:ind w:firstLineChars="100" w:firstLine="240"/>
        <w:rPr>
          <w:rFonts w:ascii="仿宋_GB2312" w:eastAsia="仿宋_GB2312" w:hAnsi="黑体"/>
          <w:sz w:val="24"/>
        </w:rPr>
      </w:pPr>
      <w:r>
        <w:rPr>
          <w:rFonts w:ascii="仿宋_GB2312" w:eastAsia="仿宋_GB2312" w:hAnsi="黑体" w:hint="eastAsia"/>
          <w:sz w:val="24"/>
        </w:rPr>
        <w:t>（四）“三跨四经历”人才培养模式</w:t>
      </w:r>
    </w:p>
    <w:tbl>
      <w:tblPr>
        <w:tblW w:w="9698" w:type="dxa"/>
        <w:tblInd w:w="49" w:type="dxa"/>
        <w:tblBorders>
          <w:top w:val="single" w:sz="4" w:space="0" w:color="auto"/>
          <w:left w:val="single" w:sz="4" w:space="0" w:color="auto"/>
          <w:bottom w:val="single" w:sz="4" w:space="0" w:color="auto"/>
          <w:right w:val="single" w:sz="4" w:space="0" w:color="auto"/>
        </w:tblBorders>
        <w:tblLayout w:type="fixed"/>
        <w:tblLook w:val="04A0"/>
      </w:tblPr>
      <w:tblGrid>
        <w:gridCol w:w="1387"/>
        <w:gridCol w:w="1750"/>
        <w:gridCol w:w="1025"/>
        <w:gridCol w:w="1100"/>
        <w:gridCol w:w="1125"/>
        <w:gridCol w:w="900"/>
        <w:gridCol w:w="1986"/>
        <w:gridCol w:w="425"/>
      </w:tblGrid>
      <w:tr w:rsidR="002F57EB">
        <w:trPr>
          <w:trHeight w:val="278"/>
        </w:trPr>
        <w:tc>
          <w:tcPr>
            <w:tcW w:w="31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项目</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2011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2012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2013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2014</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ascii="仿宋_GB2312" w:eastAsia="仿宋_GB2312" w:hint="eastAsia"/>
                <w:kern w:val="0"/>
                <w:sz w:val="24"/>
                <w:szCs w:val="21"/>
              </w:rPr>
              <w:t>2015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ascii="仿宋_GB2312" w:eastAsia="仿宋_GB2312" w:hint="eastAsia"/>
                <w:kern w:val="0"/>
                <w:sz w:val="24"/>
                <w:szCs w:val="21"/>
              </w:rPr>
              <w:t>合计</w:t>
            </w:r>
          </w:p>
        </w:tc>
      </w:tr>
      <w:tr w:rsidR="002F57EB">
        <w:trPr>
          <w:trHeight w:val="397"/>
        </w:trPr>
        <w:tc>
          <w:tcPr>
            <w:tcW w:w="1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本校学</w:t>
            </w:r>
          </w:p>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习经历</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招收人数</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19</w:t>
            </w:r>
            <w:r>
              <w:rPr>
                <w:rFonts w:eastAsia="仿宋_GB2312" w:hint="eastAsia"/>
                <w:color w:val="000000"/>
                <w:kern w:val="0"/>
                <w:sz w:val="24"/>
                <w:szCs w:val="21"/>
              </w:rPr>
              <w:t> </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16</w:t>
            </w:r>
            <w:r>
              <w:rPr>
                <w:rFonts w:eastAsia="仿宋_GB2312" w:hint="eastAsia"/>
                <w:color w:val="000000"/>
                <w:kern w:val="0"/>
                <w:sz w:val="24"/>
                <w:szCs w:val="21"/>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23</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ascii="仿宋_GB2312" w:eastAsia="仿宋_GB2312" w:hint="eastAsia"/>
                <w:kern w:val="0"/>
                <w:sz w:val="24"/>
                <w:szCs w:val="21"/>
              </w:rPr>
              <w:t>108</w:t>
            </w:r>
            <w:r>
              <w:rPr>
                <w:rFonts w:ascii="仿宋_GB2312" w:eastAsia="仿宋_GB2312" w:hint="eastAsia"/>
                <w:kern w:val="0"/>
                <w:sz w:val="24"/>
                <w:szCs w:val="21"/>
              </w:rPr>
              <w:t>（不分专业）</w:t>
            </w:r>
            <w:r>
              <w:rPr>
                <w:rFonts w:eastAsia="仿宋_GB2312" w:hint="eastAsia"/>
                <w:kern w:val="0"/>
                <w:sz w:val="24"/>
                <w:szCs w:val="21"/>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eastAsia="仿宋_GB2312" w:hint="eastAsia"/>
                <w:kern w:val="0"/>
                <w:sz w:val="24"/>
                <w:szCs w:val="21"/>
              </w:rPr>
              <w:t> </w:t>
            </w:r>
          </w:p>
        </w:tc>
      </w:tr>
      <w:tr w:rsidR="002F57EB">
        <w:trPr>
          <w:trHeight w:val="405"/>
        </w:trPr>
        <w:tc>
          <w:tcPr>
            <w:tcW w:w="1387" w:type="dxa"/>
            <w:vMerge/>
            <w:tcBorders>
              <w:top w:val="single" w:sz="4" w:space="0" w:color="auto"/>
              <w:left w:val="single" w:sz="4" w:space="0" w:color="auto"/>
              <w:bottom w:val="single" w:sz="4" w:space="0" w:color="auto"/>
              <w:right w:val="single" w:sz="4" w:space="0" w:color="auto"/>
            </w:tcBorders>
            <w:vAlign w:val="center"/>
          </w:tcPr>
          <w:p w:rsidR="002F57EB" w:rsidRDefault="002F57EB">
            <w:pPr>
              <w:widowControl/>
              <w:jc w:val="left"/>
              <w:rPr>
                <w:rFonts w:ascii="仿宋_GB2312" w:eastAsia="仿宋_GB2312" w:hAnsi="宋体" w:cs="宋体"/>
                <w:color w:val="000000"/>
                <w:kern w:val="0"/>
                <w:sz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具有双学位背景</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13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12</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ascii="仿宋_GB2312" w:eastAsia="仿宋_GB2312" w:hint="eastAsia"/>
                <w:kern w:val="0"/>
                <w:sz w:val="24"/>
                <w:szCs w:val="21"/>
              </w:rPr>
              <w:t>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eastAsia="仿宋_GB2312" w:hint="eastAsia"/>
                <w:kern w:val="0"/>
                <w:sz w:val="24"/>
                <w:szCs w:val="21"/>
              </w:rPr>
              <w:t> </w:t>
            </w:r>
          </w:p>
        </w:tc>
      </w:tr>
      <w:tr w:rsidR="002F57EB">
        <w:trPr>
          <w:trHeight w:val="405"/>
        </w:trPr>
        <w:tc>
          <w:tcPr>
            <w:tcW w:w="1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rPr>
              <w:t>第二校</w:t>
            </w:r>
          </w:p>
          <w:p w:rsidR="002F57EB" w:rsidRDefault="003575B1">
            <w:pPr>
              <w:widowControl/>
              <w:jc w:val="center"/>
              <w:rPr>
                <w:rFonts w:ascii="仿宋_GB2312" w:eastAsia="仿宋_GB2312" w:hAnsi="宋体" w:cs="宋体"/>
                <w:color w:val="000000"/>
                <w:kern w:val="0"/>
                <w:sz w:val="24"/>
              </w:rPr>
            </w:pPr>
            <w:r>
              <w:rPr>
                <w:rFonts w:ascii="仿宋_GB2312" w:eastAsia="仿宋_GB2312" w:hAnsiTheme="majorEastAsia" w:hint="eastAsia"/>
                <w:color w:val="000000"/>
                <w:kern w:val="0"/>
                <w:sz w:val="24"/>
              </w:rPr>
              <w:lastRenderedPageBreak/>
              <w:t>园经历</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lastRenderedPageBreak/>
              <w:t>派出</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rPr>
                <w:rFonts w:ascii="仿宋_GB2312" w:eastAsia="仿宋_GB2312" w:hAnsi="宋体" w:cs="宋体"/>
                <w:color w:val="000000"/>
                <w:kern w:val="0"/>
                <w:sz w:val="24"/>
              </w:rPr>
            </w:pPr>
            <w:r>
              <w:rPr>
                <w:rFonts w:ascii="仿宋_GB2312" w:eastAsia="仿宋_GB2312" w:hint="eastAsia"/>
                <w:color w:val="000000"/>
                <w:kern w:val="0"/>
                <w:sz w:val="24"/>
                <w:szCs w:val="21"/>
              </w:rPr>
              <w:t xml:space="preserve">   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6</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ascii="仿宋_GB2312" w:eastAsia="仿宋_GB2312" w:hint="eastAsia"/>
                <w:kern w:val="0"/>
                <w:sz w:val="24"/>
                <w:szCs w:val="21"/>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eastAsia="仿宋_GB2312" w:hint="eastAsia"/>
                <w:kern w:val="0"/>
                <w:sz w:val="24"/>
                <w:szCs w:val="21"/>
              </w:rPr>
              <w:t> </w:t>
            </w:r>
          </w:p>
        </w:tc>
      </w:tr>
      <w:tr w:rsidR="002F57EB">
        <w:trPr>
          <w:trHeight w:val="405"/>
        </w:trPr>
        <w:tc>
          <w:tcPr>
            <w:tcW w:w="1387" w:type="dxa"/>
            <w:vMerge/>
            <w:tcBorders>
              <w:top w:val="single" w:sz="4" w:space="0" w:color="auto"/>
              <w:left w:val="single" w:sz="4" w:space="0" w:color="auto"/>
              <w:bottom w:val="single" w:sz="4" w:space="0" w:color="auto"/>
              <w:right w:val="single" w:sz="4" w:space="0" w:color="auto"/>
            </w:tcBorders>
            <w:vAlign w:val="center"/>
          </w:tcPr>
          <w:p w:rsidR="002F57EB" w:rsidRDefault="002F57EB">
            <w:pPr>
              <w:widowControl/>
              <w:jc w:val="left"/>
              <w:rPr>
                <w:rFonts w:ascii="仿宋_GB2312" w:eastAsia="仿宋_GB2312" w:hAnsi="宋体" w:cs="宋体"/>
                <w:color w:val="000000"/>
                <w:kern w:val="0"/>
                <w:sz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接收</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eastAsia="仿宋_GB2312" w:hint="eastAsia"/>
                <w:kern w:val="0"/>
                <w:sz w:val="24"/>
                <w:szCs w:val="21"/>
              </w:rPr>
              <w:t> </w:t>
            </w:r>
            <w:r>
              <w:rPr>
                <w:rFonts w:ascii="仿宋_GB2312" w:eastAsia="仿宋_GB2312" w:hint="eastAsia"/>
                <w:kern w:val="0"/>
                <w:sz w:val="24"/>
                <w:szCs w:val="21"/>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eastAsia="仿宋_GB2312" w:hint="eastAsia"/>
                <w:kern w:val="0"/>
                <w:sz w:val="24"/>
                <w:szCs w:val="21"/>
              </w:rPr>
              <w:t> </w:t>
            </w:r>
          </w:p>
        </w:tc>
      </w:tr>
      <w:tr w:rsidR="002F57EB">
        <w:trPr>
          <w:trHeight w:val="405"/>
        </w:trPr>
        <w:tc>
          <w:tcPr>
            <w:tcW w:w="1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lastRenderedPageBreak/>
              <w:t>海外学</w:t>
            </w:r>
          </w:p>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习经历</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派出</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ascii="仿宋_GB2312" w:eastAsia="仿宋_GB2312" w:hint="eastAsia"/>
                <w:kern w:val="0"/>
                <w:sz w:val="24"/>
                <w:szCs w:val="21"/>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eastAsia="仿宋_GB2312" w:hint="eastAsia"/>
                <w:kern w:val="0"/>
                <w:sz w:val="24"/>
                <w:szCs w:val="21"/>
              </w:rPr>
              <w:t> </w:t>
            </w:r>
          </w:p>
        </w:tc>
      </w:tr>
      <w:tr w:rsidR="002F57EB">
        <w:trPr>
          <w:trHeight w:val="405"/>
        </w:trPr>
        <w:tc>
          <w:tcPr>
            <w:tcW w:w="1387" w:type="dxa"/>
            <w:vMerge/>
            <w:tcBorders>
              <w:top w:val="single" w:sz="4" w:space="0" w:color="auto"/>
              <w:left w:val="single" w:sz="4" w:space="0" w:color="auto"/>
              <w:bottom w:val="single" w:sz="4" w:space="0" w:color="auto"/>
              <w:right w:val="single" w:sz="4" w:space="0" w:color="auto"/>
            </w:tcBorders>
            <w:vAlign w:val="center"/>
          </w:tcPr>
          <w:p w:rsidR="002F57EB" w:rsidRDefault="002F57EB">
            <w:pPr>
              <w:widowControl/>
              <w:jc w:val="left"/>
              <w:rPr>
                <w:rFonts w:ascii="仿宋_GB2312" w:eastAsia="仿宋_GB2312" w:hAnsi="宋体" w:cs="宋体"/>
                <w:color w:val="000000"/>
                <w:kern w:val="0"/>
                <w:sz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接收</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eastAsia="仿宋_GB2312" w:hint="eastAsia"/>
                <w:kern w:val="0"/>
                <w:sz w:val="24"/>
                <w:szCs w:val="21"/>
              </w:rPr>
              <w:t> </w:t>
            </w:r>
            <w:r>
              <w:rPr>
                <w:rFonts w:ascii="仿宋_GB2312" w:eastAsia="仿宋_GB2312" w:hint="eastAsia"/>
                <w:kern w:val="0"/>
                <w:sz w:val="24"/>
                <w:szCs w:val="21"/>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eastAsia="仿宋_GB2312" w:hint="eastAsia"/>
                <w:kern w:val="0"/>
                <w:sz w:val="24"/>
                <w:szCs w:val="21"/>
              </w:rPr>
              <w:t> </w:t>
            </w:r>
          </w:p>
        </w:tc>
      </w:tr>
      <w:tr w:rsidR="002F57EB">
        <w:trPr>
          <w:trHeight w:val="405"/>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社会实</w:t>
            </w:r>
          </w:p>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践经历</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AnsiTheme="majorEastAsia" w:hint="eastAsia"/>
                <w:color w:val="000000"/>
                <w:kern w:val="0"/>
                <w:sz w:val="24"/>
                <w:szCs w:val="21"/>
              </w:rPr>
              <w:t>社会实践团队</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w:t>
            </w:r>
            <w:r>
              <w:rPr>
                <w:rFonts w:eastAsia="仿宋_GB2312" w:hint="eastAsia"/>
                <w:color w:val="000000"/>
                <w:kern w:val="0"/>
                <w:sz w:val="24"/>
                <w:szCs w:val="21"/>
              </w:rPr>
              <w:t> </w:t>
            </w:r>
            <w:r>
              <w:rPr>
                <w:rFonts w:ascii="仿宋_GB2312" w:eastAsia="仿宋_GB2312" w:hint="eastAsia"/>
                <w:color w:val="000000"/>
                <w:kern w:val="0"/>
                <w:sz w:val="24"/>
                <w:szCs w:val="21"/>
              </w:rPr>
              <w:t>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10</w:t>
            </w:r>
            <w:r>
              <w:rPr>
                <w:rFonts w:eastAsia="仿宋_GB2312" w:hint="eastAsia"/>
                <w:color w:val="000000"/>
                <w:kern w:val="0"/>
                <w:sz w:val="24"/>
                <w:szCs w:val="21"/>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18</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ascii="仿宋_GB2312" w:eastAsia="仿宋_GB2312" w:hint="eastAsia"/>
                <w:kern w:val="0"/>
                <w:sz w:val="24"/>
                <w:szCs w:val="21"/>
              </w:rPr>
              <w:t>20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2F57EB" w:rsidRDefault="003575B1">
            <w:pPr>
              <w:widowControl/>
              <w:jc w:val="center"/>
              <w:rPr>
                <w:rFonts w:ascii="仿宋_GB2312" w:eastAsia="仿宋_GB2312" w:hAnsi="宋体" w:cs="宋体"/>
                <w:kern w:val="0"/>
                <w:sz w:val="24"/>
              </w:rPr>
            </w:pPr>
            <w:r>
              <w:rPr>
                <w:rFonts w:eastAsia="仿宋_GB2312" w:hint="eastAsia"/>
                <w:kern w:val="0"/>
                <w:sz w:val="24"/>
                <w:szCs w:val="21"/>
              </w:rPr>
              <w:t> </w:t>
            </w:r>
          </w:p>
        </w:tc>
      </w:tr>
    </w:tbl>
    <w:p w:rsidR="002F57EB" w:rsidRDefault="003575B1">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w:t>
      </w:r>
      <w:r>
        <w:rPr>
          <w:rFonts w:ascii="仿宋_GB2312" w:eastAsia="仿宋_GB2312" w:hAnsi="黑体" w:hint="eastAsia"/>
          <w:sz w:val="24"/>
        </w:rPr>
        <w:t>五</w:t>
      </w:r>
      <w:r>
        <w:rPr>
          <w:rFonts w:ascii="仿宋_GB2312" w:eastAsia="仿宋_GB2312" w:hAnsi="黑体" w:hint="eastAsia"/>
          <w:sz w:val="24"/>
        </w:rPr>
        <w:t>）校园文化建设</w:t>
      </w:r>
    </w:p>
    <w:p w:rsidR="002F57EB" w:rsidRDefault="003575B1">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环境学院</w:t>
      </w:r>
      <w:r>
        <w:rPr>
          <w:rFonts w:ascii="仿宋_GB2312" w:eastAsia="仿宋_GB2312" w:hAnsi="黑体" w:hint="eastAsia"/>
          <w:sz w:val="24"/>
        </w:rPr>
        <w:t>重视学生文化素质培养。建设“绿韵青春”——山东大学环境学院学生之家等网站、“清泉环保协会”等公众微信号，注重网络宣传力量。</w:t>
      </w:r>
      <w:r>
        <w:rPr>
          <w:rFonts w:ascii="仿宋_GB2312" w:eastAsia="仿宋_GB2312" w:hAnsi="黑体" w:hint="eastAsia"/>
          <w:sz w:val="24"/>
        </w:rPr>
        <w:t>举办</w:t>
      </w:r>
      <w:r>
        <w:rPr>
          <w:rFonts w:ascii="仿宋_GB2312" w:eastAsia="仿宋_GB2312" w:hAnsi="黑体" w:hint="eastAsia"/>
          <w:sz w:val="24"/>
        </w:rPr>
        <w:t>多样文体活动，涉及多个方面，不仅提高了同学们的团队凝聚力，也形成了良好的班风、学风。如</w:t>
      </w:r>
      <w:r>
        <w:rPr>
          <w:rFonts w:ascii="仿宋_GB2312" w:eastAsia="仿宋_GB2312" w:hAnsi="黑体" w:hint="eastAsia"/>
          <w:sz w:val="24"/>
        </w:rPr>
        <w:t>“绿剧场”主题活动，“山大印象”摄影比赛</w:t>
      </w:r>
      <w:r>
        <w:rPr>
          <w:rFonts w:ascii="仿宋_GB2312" w:eastAsia="仿宋_GB2312" w:hAnsi="黑体" w:hint="eastAsia"/>
          <w:sz w:val="24"/>
        </w:rPr>
        <w:t>、</w:t>
      </w:r>
      <w:r>
        <w:rPr>
          <w:rFonts w:ascii="仿宋_GB2312" w:eastAsia="仿宋_GB2312" w:hAnsi="黑体" w:hint="eastAsia"/>
          <w:sz w:val="24"/>
        </w:rPr>
        <w:t>环院杯乒乓球赛</w:t>
      </w:r>
      <w:r>
        <w:rPr>
          <w:rFonts w:ascii="仿宋_GB2312" w:eastAsia="仿宋_GB2312" w:hAnsi="黑体" w:hint="eastAsia"/>
          <w:sz w:val="24"/>
        </w:rPr>
        <w:t>、环境学院</w:t>
      </w:r>
      <w:r>
        <w:rPr>
          <w:rFonts w:ascii="仿宋_GB2312" w:eastAsia="仿宋_GB2312" w:hAnsi="黑体" w:hint="eastAsia"/>
          <w:sz w:val="24"/>
        </w:rPr>
        <w:t>秋季</w:t>
      </w:r>
      <w:r>
        <w:rPr>
          <w:rFonts w:ascii="仿宋_GB2312" w:eastAsia="仿宋_GB2312" w:hAnsi="黑体" w:hint="eastAsia"/>
          <w:sz w:val="24"/>
        </w:rPr>
        <w:t>趣味运动会、环境学院春季运动会、</w:t>
      </w:r>
      <w:r>
        <w:rPr>
          <w:rFonts w:ascii="仿宋_GB2312" w:eastAsia="仿宋_GB2312" w:hAnsi="黑体" w:hint="eastAsia"/>
          <w:sz w:val="24"/>
        </w:rPr>
        <w:t>“环院杯”羽毛球比赛，环境学院学生党员参观莱芜战役纪念馆</w:t>
      </w:r>
      <w:r>
        <w:rPr>
          <w:rFonts w:ascii="仿宋_GB2312" w:eastAsia="仿宋_GB2312" w:hAnsi="黑体" w:hint="eastAsia"/>
          <w:sz w:val="24"/>
        </w:rPr>
        <w:t>等活动</w:t>
      </w:r>
      <w:r>
        <w:rPr>
          <w:rFonts w:ascii="仿宋_GB2312" w:eastAsia="仿宋_GB2312" w:hAnsi="黑体" w:hint="eastAsia"/>
          <w:sz w:val="24"/>
        </w:rPr>
        <w:t>，举行第二期“名师讲坛”报告会，举办叶榄环境保护公益讲座。</w:t>
      </w:r>
    </w:p>
    <w:p w:rsidR="002F57EB" w:rsidRDefault="003575B1">
      <w:pPr>
        <w:adjustRightInd w:val="0"/>
        <w:snapToGrid w:val="0"/>
        <w:spacing w:before="100" w:beforeAutospacing="1" w:after="100" w:afterAutospacing="1" w:line="360" w:lineRule="auto"/>
        <w:ind w:leftChars="177" w:left="372"/>
        <w:jc w:val="center"/>
        <w:rPr>
          <w:rFonts w:ascii="仿宋_GB2312" w:eastAsia="仿宋_GB2312" w:hAnsi="黑体"/>
          <w:sz w:val="24"/>
        </w:rPr>
      </w:pPr>
      <w:r>
        <w:rPr>
          <w:rFonts w:ascii="等线" w:eastAsia="等线" w:hAnsi="等线"/>
          <w:noProof/>
          <w:color w:val="000000"/>
          <w:szCs w:val="21"/>
        </w:rPr>
        <w:drawing>
          <wp:inline distT="0" distB="0" distL="114300" distR="114300">
            <wp:extent cx="5382895" cy="2927985"/>
            <wp:effectExtent l="0" t="0" r="8255" b="5715"/>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19" cstate="print"/>
                    <a:stretch>
                      <a:fillRect/>
                    </a:stretch>
                  </pic:blipFill>
                  <pic:spPr>
                    <a:xfrm>
                      <a:off x="0" y="0"/>
                      <a:ext cx="5382895" cy="2927985"/>
                    </a:xfrm>
                    <a:prstGeom prst="rect">
                      <a:avLst/>
                    </a:prstGeom>
                    <a:noFill/>
                    <a:ln w="9525">
                      <a:noFill/>
                    </a:ln>
                  </pic:spPr>
                </pic:pic>
              </a:graphicData>
            </a:graphic>
          </wp:inline>
        </w:drawing>
      </w:r>
    </w:p>
    <w:p w:rsidR="002F57EB" w:rsidRDefault="003575B1">
      <w:pPr>
        <w:adjustRightInd w:val="0"/>
        <w:snapToGrid w:val="0"/>
        <w:spacing w:before="100" w:beforeAutospacing="1" w:after="100" w:afterAutospacing="1" w:line="360" w:lineRule="auto"/>
        <w:ind w:leftChars="177" w:left="372"/>
        <w:jc w:val="center"/>
        <w:rPr>
          <w:rFonts w:ascii="仿宋_GB2312" w:eastAsia="仿宋_GB2312" w:hAnsi="黑体"/>
          <w:sz w:val="24"/>
        </w:rPr>
      </w:pPr>
      <w:r>
        <w:rPr>
          <w:rFonts w:ascii="宋体" w:hAnsi="宋体" w:cs="宋体"/>
          <w:noProof/>
          <w:sz w:val="24"/>
        </w:rPr>
        <w:lastRenderedPageBreak/>
        <w:drawing>
          <wp:inline distT="0" distB="0" distL="114300" distR="114300">
            <wp:extent cx="5411470" cy="4344035"/>
            <wp:effectExtent l="0" t="0" r="17780" b="18415"/>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20" cstate="print"/>
                    <a:stretch>
                      <a:fillRect/>
                    </a:stretch>
                  </pic:blipFill>
                  <pic:spPr>
                    <a:xfrm>
                      <a:off x="0" y="0"/>
                      <a:ext cx="5411470" cy="4344035"/>
                    </a:xfrm>
                    <a:prstGeom prst="rect">
                      <a:avLst/>
                    </a:prstGeom>
                    <a:noFill/>
                    <a:ln w="9525">
                      <a:noFill/>
                    </a:ln>
                  </pic:spPr>
                </pic:pic>
              </a:graphicData>
            </a:graphic>
          </wp:inline>
        </w:drawing>
      </w:r>
    </w:p>
    <w:p w:rsidR="002F57EB" w:rsidRDefault="003575B1" w:rsidP="00FD44A4">
      <w:pPr>
        <w:numPr>
          <w:ilvl w:val="0"/>
          <w:numId w:val="2"/>
        </w:numPr>
        <w:adjustRightInd w:val="0"/>
        <w:snapToGrid w:val="0"/>
        <w:spacing w:before="100" w:beforeAutospacing="1" w:after="100" w:afterAutospacing="1" w:line="360" w:lineRule="auto"/>
        <w:ind w:firstLineChars="177" w:firstLine="496"/>
        <w:rPr>
          <w:rFonts w:ascii="仿宋_GB2312" w:eastAsia="仿宋_GB2312" w:hAnsi="微软雅黑"/>
          <w:b/>
          <w:sz w:val="28"/>
        </w:rPr>
      </w:pPr>
      <w:r>
        <w:rPr>
          <w:rFonts w:ascii="仿宋_GB2312" w:eastAsia="仿宋_GB2312" w:hAnsi="微软雅黑" w:hint="eastAsia"/>
          <w:b/>
          <w:sz w:val="28"/>
        </w:rPr>
        <w:t>培养质量</w:t>
      </w:r>
    </w:p>
    <w:p w:rsidR="002F57EB" w:rsidRDefault="003575B1">
      <w:pPr>
        <w:adjustRightInd w:val="0"/>
        <w:snapToGrid w:val="0"/>
        <w:spacing w:before="100" w:beforeAutospacing="1" w:after="100" w:afterAutospacing="1" w:line="360" w:lineRule="auto"/>
        <w:ind w:firstLine="480"/>
        <w:rPr>
          <w:rFonts w:ascii="仿宋_GB2312" w:eastAsia="仿宋_GB2312" w:hAnsi="黑体"/>
          <w:sz w:val="24"/>
        </w:rPr>
      </w:pPr>
      <w:r>
        <w:rPr>
          <w:rFonts w:ascii="仿宋_GB2312" w:eastAsia="仿宋_GB2312" w:hAnsi="黑体" w:hint="eastAsia"/>
          <w:sz w:val="24"/>
        </w:rPr>
        <w:t xml:space="preserve"> </w:t>
      </w:r>
      <w:r>
        <w:rPr>
          <w:rFonts w:ascii="仿宋_GB2312" w:eastAsia="仿宋_GB2312" w:hAnsi="黑体" w:hint="eastAsia"/>
          <w:sz w:val="24"/>
        </w:rPr>
        <w:t>（</w:t>
      </w:r>
      <w:r>
        <w:rPr>
          <w:rFonts w:ascii="仿宋_GB2312" w:eastAsia="仿宋_GB2312" w:hAnsi="黑体" w:hint="eastAsia"/>
          <w:sz w:val="24"/>
        </w:rPr>
        <w:t>一</w:t>
      </w:r>
      <w:r>
        <w:rPr>
          <w:rFonts w:ascii="仿宋_GB2312" w:eastAsia="仿宋_GB2312" w:hAnsi="黑体" w:hint="eastAsia"/>
          <w:sz w:val="24"/>
        </w:rPr>
        <w:t>）毕业生就业率</w:t>
      </w:r>
    </w:p>
    <w:p w:rsidR="002F57EB" w:rsidRDefault="003575B1">
      <w:pPr>
        <w:adjustRightInd w:val="0"/>
        <w:snapToGrid w:val="0"/>
        <w:spacing w:before="100" w:beforeAutospacing="1" w:after="100" w:afterAutospacing="1" w:line="360" w:lineRule="auto"/>
        <w:ind w:firstLine="480"/>
        <w:rPr>
          <w:rFonts w:ascii="仿宋_GB2312" w:eastAsia="仿宋_GB2312" w:hAnsi="黑体"/>
          <w:sz w:val="20"/>
          <w:szCs w:val="20"/>
        </w:rPr>
      </w:pPr>
      <w:r>
        <w:rPr>
          <w:rFonts w:ascii="仿宋_GB2312" w:eastAsia="仿宋_GB2312" w:hAnsi="黑体" w:hint="eastAsia"/>
          <w:sz w:val="20"/>
          <w:szCs w:val="20"/>
        </w:rPr>
        <w:t>2016</w:t>
      </w:r>
      <w:r>
        <w:rPr>
          <w:rFonts w:ascii="仿宋_GB2312" w:eastAsia="仿宋_GB2312" w:hAnsi="黑体" w:hint="eastAsia"/>
          <w:sz w:val="20"/>
          <w:szCs w:val="20"/>
        </w:rPr>
        <w:t>届毕业生总人数</w:t>
      </w:r>
      <w:r>
        <w:rPr>
          <w:rFonts w:ascii="仿宋_GB2312" w:eastAsia="仿宋_GB2312" w:hAnsi="黑体" w:hint="eastAsia"/>
          <w:sz w:val="20"/>
          <w:szCs w:val="20"/>
        </w:rPr>
        <w:t>117</w:t>
      </w:r>
      <w:r>
        <w:rPr>
          <w:rFonts w:ascii="仿宋_GB2312" w:eastAsia="仿宋_GB2312" w:hAnsi="黑体" w:hint="eastAsia"/>
          <w:sz w:val="20"/>
          <w:szCs w:val="20"/>
        </w:rPr>
        <w:t>，毕业</w:t>
      </w:r>
      <w:r>
        <w:rPr>
          <w:rFonts w:ascii="仿宋_GB2312" w:eastAsia="仿宋_GB2312" w:hAnsi="黑体" w:hint="eastAsia"/>
          <w:sz w:val="20"/>
          <w:szCs w:val="20"/>
        </w:rPr>
        <w:t>114</w:t>
      </w:r>
    </w:p>
    <w:p w:rsidR="002F57EB" w:rsidRDefault="003575B1">
      <w:pPr>
        <w:adjustRightInd w:val="0"/>
        <w:snapToGrid w:val="0"/>
        <w:spacing w:line="360" w:lineRule="auto"/>
        <w:ind w:firstLineChars="200" w:firstLine="480"/>
        <w:jc w:val="center"/>
        <w:rPr>
          <w:rFonts w:ascii="仿宋_GB2312" w:eastAsia="仿宋_GB2312" w:hAnsiTheme="majorEastAsia"/>
          <w:sz w:val="24"/>
        </w:rPr>
      </w:pPr>
      <w:r>
        <w:rPr>
          <w:rFonts w:ascii="仿宋_GB2312" w:eastAsia="仿宋_GB2312" w:hAnsiTheme="majorEastAsia" w:hint="eastAsia"/>
          <w:sz w:val="24"/>
        </w:rPr>
        <w:t>201</w:t>
      </w:r>
      <w:r>
        <w:rPr>
          <w:rFonts w:ascii="仿宋_GB2312" w:eastAsia="仿宋_GB2312" w:hAnsiTheme="majorEastAsia" w:hint="eastAsia"/>
          <w:sz w:val="24"/>
        </w:rPr>
        <w:t>6</w:t>
      </w:r>
      <w:r>
        <w:rPr>
          <w:rFonts w:ascii="仿宋_GB2312" w:eastAsia="仿宋_GB2312" w:hAnsiTheme="majorEastAsia" w:hint="eastAsia"/>
          <w:sz w:val="24"/>
        </w:rPr>
        <w:t>届毕业生就业率</w:t>
      </w:r>
    </w:p>
    <w:tbl>
      <w:tblPr>
        <w:tblW w:w="9214" w:type="dxa"/>
        <w:tblInd w:w="562" w:type="dxa"/>
        <w:tblBorders>
          <w:top w:val="single" w:sz="4" w:space="0" w:color="auto"/>
          <w:left w:val="single" w:sz="4" w:space="0" w:color="auto"/>
          <w:bottom w:val="single" w:sz="4" w:space="0" w:color="auto"/>
          <w:right w:val="single" w:sz="4" w:space="0" w:color="auto"/>
        </w:tblBorders>
        <w:tblLayout w:type="fixed"/>
        <w:tblLook w:val="04A0"/>
      </w:tblPr>
      <w:tblGrid>
        <w:gridCol w:w="4066"/>
        <w:gridCol w:w="2626"/>
        <w:gridCol w:w="1501"/>
        <w:gridCol w:w="1021"/>
      </w:tblGrid>
      <w:tr w:rsidR="002F57EB">
        <w:trPr>
          <w:trHeight w:val="420"/>
        </w:trPr>
        <w:tc>
          <w:tcPr>
            <w:tcW w:w="6692" w:type="dxa"/>
            <w:gridSpan w:val="2"/>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项目</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人数</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百分比</w:t>
            </w:r>
          </w:p>
        </w:tc>
      </w:tr>
      <w:tr w:rsidR="002F57EB">
        <w:trPr>
          <w:trHeight w:val="315"/>
        </w:trPr>
        <w:tc>
          <w:tcPr>
            <w:tcW w:w="4066" w:type="dxa"/>
            <w:vMerge w:val="restart"/>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hAnsi="宋体" w:cs="宋体"/>
                <w:color w:val="000000"/>
                <w:kern w:val="0"/>
                <w:sz w:val="24"/>
              </w:rPr>
            </w:pPr>
            <w:r>
              <w:rPr>
                <w:rFonts w:ascii="仿宋_GB2312" w:eastAsia="仿宋_GB2312" w:hAnsiTheme="majorEastAsia" w:hint="eastAsia"/>
                <w:color w:val="000000"/>
                <w:kern w:val="0"/>
                <w:sz w:val="24"/>
                <w:szCs w:val="21"/>
              </w:rPr>
              <w:t xml:space="preserve">1. </w:t>
            </w:r>
            <w:r>
              <w:rPr>
                <w:rFonts w:ascii="仿宋_GB2312" w:eastAsia="仿宋_GB2312" w:hAnsiTheme="majorEastAsia" w:hint="eastAsia"/>
                <w:color w:val="000000"/>
                <w:kern w:val="0"/>
                <w:sz w:val="24"/>
                <w:szCs w:val="21"/>
              </w:rPr>
              <w:t>本专业应届毕业生就业率</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hAnsi="宋体" w:cs="宋体"/>
                <w:color w:val="000000"/>
                <w:kern w:val="0"/>
                <w:sz w:val="24"/>
              </w:rPr>
            </w:pPr>
            <w:r>
              <w:rPr>
                <w:rFonts w:ascii="仿宋_GB2312" w:eastAsia="仿宋_GB2312" w:hint="eastAsia"/>
                <w:color w:val="000000"/>
                <w:kern w:val="0"/>
                <w:sz w:val="24"/>
                <w:szCs w:val="21"/>
              </w:rPr>
              <w:t>专业就业学生总数</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10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eastAsia="仿宋_GB2312" w:hint="eastAsia"/>
                <w:color w:val="000000" w:themeColor="text1"/>
                <w:kern w:val="0"/>
                <w:sz w:val="24"/>
                <w:szCs w:val="21"/>
              </w:rPr>
              <w:t> </w:t>
            </w:r>
            <w:r>
              <w:rPr>
                <w:rFonts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8.7</w:t>
            </w:r>
            <w:r>
              <w:rPr>
                <w:rFonts w:ascii="仿宋_GB2312" w:eastAsia="仿宋_GB2312" w:hint="eastAsia"/>
                <w:color w:val="000000" w:themeColor="text1"/>
                <w:kern w:val="0"/>
                <w:sz w:val="24"/>
                <w:szCs w:val="21"/>
              </w:rPr>
              <w:t>%</w:t>
            </w:r>
          </w:p>
        </w:tc>
      </w:tr>
      <w:tr w:rsidR="002F57EB">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2F57EB" w:rsidRDefault="002F57EB">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已就业学生人数</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101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eastAsia="仿宋_GB2312" w:hint="eastAsia"/>
                <w:color w:val="000000" w:themeColor="text1"/>
                <w:kern w:val="0"/>
                <w:sz w:val="24"/>
                <w:szCs w:val="21"/>
              </w:rPr>
              <w:t> </w:t>
            </w:r>
            <w:r>
              <w:rPr>
                <w:rFonts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86.3</w:t>
            </w:r>
            <w:r>
              <w:rPr>
                <w:rFonts w:ascii="仿宋_GB2312" w:eastAsia="仿宋_GB2312" w:hint="eastAsia"/>
                <w:color w:val="000000" w:themeColor="text1"/>
                <w:kern w:val="0"/>
                <w:sz w:val="24"/>
                <w:szCs w:val="21"/>
              </w:rPr>
              <w:t>%</w:t>
            </w:r>
          </w:p>
        </w:tc>
      </w:tr>
      <w:tr w:rsidR="002F57EB">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2F57EB" w:rsidRDefault="002F57EB">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实际就业率</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2F57EB" w:rsidRDefault="002F57EB">
            <w:pPr>
              <w:widowControl/>
              <w:jc w:val="left"/>
              <w:rPr>
                <w:rFonts w:ascii="仿宋_GB2312" w:eastAsia="仿宋_GB2312"/>
                <w:color w:val="000000" w:themeColor="text1"/>
                <w:kern w:val="0"/>
                <w:sz w:val="24"/>
                <w:szCs w:val="21"/>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lastRenderedPageBreak/>
              <w:t>86.3</w:t>
            </w:r>
            <w:r>
              <w:rPr>
                <w:rFonts w:ascii="仿宋_GB2312" w:eastAsia="仿宋_GB2312" w:hint="eastAsia"/>
                <w:color w:val="000000" w:themeColor="text1"/>
                <w:kern w:val="0"/>
                <w:sz w:val="24"/>
                <w:szCs w:val="21"/>
              </w:rPr>
              <w:t>%</w:t>
            </w:r>
          </w:p>
        </w:tc>
      </w:tr>
      <w:tr w:rsidR="002F57EB">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2F57EB" w:rsidRDefault="002F57EB">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灵活就业人数</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13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eastAsia="仿宋_GB2312" w:hint="eastAsia"/>
                <w:color w:val="000000" w:themeColor="text1"/>
                <w:kern w:val="0"/>
                <w:sz w:val="24"/>
                <w:szCs w:val="21"/>
              </w:rPr>
              <w:t> </w:t>
            </w:r>
            <w:r>
              <w:rPr>
                <w:rFonts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11.1</w:t>
            </w:r>
            <w:r>
              <w:rPr>
                <w:rFonts w:ascii="仿宋_GB2312" w:eastAsia="仿宋_GB2312" w:hint="eastAsia"/>
                <w:color w:val="000000" w:themeColor="text1"/>
                <w:kern w:val="0"/>
                <w:sz w:val="24"/>
                <w:szCs w:val="21"/>
              </w:rPr>
              <w:t>%</w:t>
            </w:r>
          </w:p>
        </w:tc>
      </w:tr>
      <w:tr w:rsidR="002F57EB">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2F57EB" w:rsidRDefault="002F57EB">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灵活就业率</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2F57EB" w:rsidRDefault="002F57EB">
            <w:pPr>
              <w:widowControl/>
              <w:jc w:val="left"/>
              <w:rPr>
                <w:rFonts w:ascii="仿宋_GB2312" w:eastAsia="仿宋_GB2312"/>
                <w:color w:val="000000" w:themeColor="text1"/>
                <w:kern w:val="0"/>
                <w:sz w:val="24"/>
                <w:szCs w:val="21"/>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eastAsia="仿宋_GB2312" w:hint="eastAsia"/>
                <w:color w:val="000000" w:themeColor="text1"/>
                <w:kern w:val="0"/>
                <w:sz w:val="24"/>
                <w:szCs w:val="21"/>
              </w:rPr>
              <w:t> </w:t>
            </w:r>
            <w:r>
              <w:rPr>
                <w:rFonts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11.1</w:t>
            </w:r>
            <w:r>
              <w:rPr>
                <w:rFonts w:ascii="仿宋_GB2312" w:eastAsia="仿宋_GB2312" w:hint="eastAsia"/>
                <w:color w:val="000000" w:themeColor="text1"/>
                <w:kern w:val="0"/>
                <w:sz w:val="24"/>
                <w:szCs w:val="21"/>
              </w:rPr>
              <w:t>%</w:t>
            </w:r>
          </w:p>
        </w:tc>
      </w:tr>
      <w:tr w:rsidR="002F57EB">
        <w:trPr>
          <w:trHeight w:val="315"/>
        </w:trPr>
        <w:tc>
          <w:tcPr>
            <w:tcW w:w="4066" w:type="dxa"/>
            <w:vMerge w:val="restart"/>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hAnsi="宋体" w:cs="宋体"/>
                <w:color w:val="000000" w:themeColor="text1"/>
                <w:kern w:val="0"/>
                <w:sz w:val="24"/>
              </w:rPr>
            </w:pPr>
            <w:r>
              <w:rPr>
                <w:rFonts w:ascii="仿宋_GB2312" w:eastAsia="仿宋_GB2312" w:hAnsiTheme="majorEastAsia" w:hint="eastAsia"/>
                <w:color w:val="000000" w:themeColor="text1"/>
                <w:kern w:val="0"/>
                <w:sz w:val="24"/>
                <w:szCs w:val="21"/>
              </w:rPr>
              <w:t>2.</w:t>
            </w:r>
            <w:r>
              <w:rPr>
                <w:rFonts w:ascii="仿宋_GB2312" w:eastAsia="仿宋_GB2312" w:hAnsiTheme="majorEastAsia" w:hint="eastAsia"/>
                <w:color w:val="000000" w:themeColor="text1"/>
                <w:kern w:val="0"/>
                <w:sz w:val="24"/>
                <w:szCs w:val="21"/>
              </w:rPr>
              <w:t>本专业应届毕业生升学基本情况（人）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免试推荐研究生</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22</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18.8</w:t>
            </w:r>
            <w:r>
              <w:rPr>
                <w:rFonts w:ascii="仿宋_GB2312" w:eastAsia="仿宋_GB2312" w:hint="eastAsia"/>
                <w:color w:val="000000" w:themeColor="text1"/>
                <w:kern w:val="0"/>
                <w:sz w:val="24"/>
                <w:szCs w:val="21"/>
              </w:rPr>
              <w:t>%</w:t>
            </w:r>
          </w:p>
        </w:tc>
      </w:tr>
      <w:tr w:rsidR="002F57EB">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2F57EB" w:rsidRDefault="002F57EB">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考研录取</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37</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31.6</w:t>
            </w:r>
            <w:r>
              <w:rPr>
                <w:rFonts w:ascii="仿宋_GB2312" w:eastAsia="仿宋_GB2312" w:hint="eastAsia"/>
                <w:color w:val="000000" w:themeColor="text1"/>
                <w:kern w:val="0"/>
                <w:sz w:val="24"/>
                <w:szCs w:val="21"/>
              </w:rPr>
              <w:t>%</w:t>
            </w:r>
          </w:p>
        </w:tc>
      </w:tr>
      <w:tr w:rsidR="002F57EB">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2F57EB" w:rsidRDefault="002F57EB">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出国留学</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2F57EB" w:rsidRDefault="003575B1">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2.6</w:t>
            </w:r>
            <w:r>
              <w:rPr>
                <w:rFonts w:ascii="仿宋_GB2312" w:eastAsia="仿宋_GB2312" w:hint="eastAsia"/>
                <w:color w:val="000000" w:themeColor="text1"/>
                <w:kern w:val="0"/>
                <w:sz w:val="24"/>
                <w:szCs w:val="21"/>
              </w:rPr>
              <w:t>%</w:t>
            </w:r>
          </w:p>
        </w:tc>
      </w:tr>
    </w:tbl>
    <w:p w:rsidR="002F57EB" w:rsidRDefault="003575B1">
      <w:pPr>
        <w:adjustRightInd w:val="0"/>
        <w:snapToGrid w:val="0"/>
        <w:spacing w:before="100" w:beforeAutospacing="1" w:after="100" w:afterAutospacing="1" w:line="360" w:lineRule="auto"/>
        <w:ind w:firstLineChars="100" w:firstLine="240"/>
        <w:rPr>
          <w:rFonts w:ascii="仿宋_GB2312" w:eastAsia="仿宋_GB2312" w:hAnsi="黑体"/>
          <w:color w:val="000000" w:themeColor="text1"/>
          <w:sz w:val="24"/>
        </w:rPr>
      </w:pPr>
      <w:r>
        <w:rPr>
          <w:rFonts w:ascii="仿宋_GB2312" w:eastAsia="仿宋_GB2312" w:hAnsi="黑体" w:hint="eastAsia"/>
          <w:sz w:val="24"/>
        </w:rPr>
        <w:t xml:space="preserve">  </w:t>
      </w:r>
      <w:r>
        <w:rPr>
          <w:rFonts w:ascii="仿宋_GB2312" w:eastAsia="仿宋_GB2312" w:hAnsi="黑体" w:hint="eastAsia"/>
          <w:sz w:val="24"/>
        </w:rPr>
        <w:t>（</w:t>
      </w:r>
      <w:r>
        <w:rPr>
          <w:rFonts w:ascii="仿宋_GB2312" w:eastAsia="仿宋_GB2312" w:hAnsi="黑体" w:hint="eastAsia"/>
          <w:sz w:val="24"/>
        </w:rPr>
        <w:t>二</w:t>
      </w:r>
      <w:r>
        <w:rPr>
          <w:rFonts w:ascii="仿宋_GB2312" w:eastAsia="仿宋_GB2312" w:hAnsi="黑体" w:hint="eastAsia"/>
          <w:sz w:val="24"/>
        </w:rPr>
        <w:t>）就业专业对口率</w:t>
      </w:r>
      <w:r>
        <w:rPr>
          <w:rFonts w:ascii="仿宋_GB2312" w:eastAsia="仿宋_GB2312" w:hAnsi="黑体" w:hint="eastAsia"/>
          <w:sz w:val="24"/>
        </w:rPr>
        <w:t xml:space="preserve">          </w:t>
      </w:r>
      <w:r>
        <w:rPr>
          <w:rFonts w:ascii="仿宋_GB2312" w:eastAsia="仿宋_GB2312" w:hAnsi="黑体" w:hint="eastAsia"/>
          <w:color w:val="000000" w:themeColor="text1"/>
          <w:sz w:val="24"/>
        </w:rPr>
        <w:t>72/114=63.16%</w:t>
      </w:r>
    </w:p>
    <w:p w:rsidR="002F57EB" w:rsidRDefault="003575B1">
      <w:pPr>
        <w:numPr>
          <w:ilvl w:val="0"/>
          <w:numId w:val="3"/>
        </w:num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毕业生发展情况</w:t>
      </w:r>
    </w:p>
    <w:p w:rsidR="002F57EB" w:rsidRDefault="003575B1">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w:t>
      </w:r>
      <w:r>
        <w:rPr>
          <w:rFonts w:ascii="仿宋_GB2312" w:eastAsia="仿宋_GB2312" w:hAnsi="黑体" w:hint="eastAsia"/>
          <w:sz w:val="24"/>
        </w:rPr>
        <w:t>环境学院</w:t>
      </w:r>
      <w:r>
        <w:rPr>
          <w:rFonts w:ascii="仿宋_GB2312" w:eastAsia="仿宋_GB2312" w:hAnsi="黑体" w:hint="eastAsia"/>
          <w:sz w:val="24"/>
        </w:rPr>
        <w:t>2016</w:t>
      </w:r>
      <w:r>
        <w:rPr>
          <w:rFonts w:ascii="仿宋_GB2312" w:eastAsia="仿宋_GB2312" w:hAnsi="黑体" w:hint="eastAsia"/>
          <w:sz w:val="24"/>
        </w:rPr>
        <w:t>届</w:t>
      </w:r>
      <w:r>
        <w:rPr>
          <w:rFonts w:ascii="仿宋_GB2312" w:eastAsia="仿宋_GB2312" w:hAnsi="黑体" w:hint="eastAsia"/>
          <w:sz w:val="24"/>
        </w:rPr>
        <w:t>毕业生就业率</w:t>
      </w:r>
      <w:r>
        <w:rPr>
          <w:rFonts w:ascii="仿宋_GB2312" w:eastAsia="仿宋_GB2312" w:hAnsi="黑体" w:hint="eastAsia"/>
          <w:sz w:val="24"/>
        </w:rPr>
        <w:t xml:space="preserve">   </w:t>
      </w:r>
      <w:r>
        <w:rPr>
          <w:rFonts w:ascii="仿宋_GB2312" w:eastAsia="仿宋_GB2312" w:hAnsi="黑体" w:hint="eastAsia"/>
          <w:sz w:val="24"/>
        </w:rPr>
        <w:t>101/114=88.60%</w:t>
      </w:r>
    </w:p>
    <w:p w:rsidR="002F57EB" w:rsidRDefault="003575B1">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w:t>
      </w:r>
      <w:r>
        <w:rPr>
          <w:rFonts w:ascii="仿宋_GB2312" w:eastAsia="仿宋_GB2312" w:hAnsi="黑体" w:hint="eastAsia"/>
          <w:sz w:val="24"/>
        </w:rPr>
        <w:t>环境学院</w:t>
      </w:r>
      <w:r>
        <w:rPr>
          <w:rFonts w:ascii="仿宋_GB2312" w:eastAsia="仿宋_GB2312" w:hAnsi="黑体" w:hint="eastAsia"/>
          <w:sz w:val="24"/>
        </w:rPr>
        <w:t>2016</w:t>
      </w:r>
      <w:r>
        <w:rPr>
          <w:rFonts w:ascii="仿宋_GB2312" w:eastAsia="仿宋_GB2312" w:hAnsi="黑体" w:hint="eastAsia"/>
          <w:sz w:val="24"/>
        </w:rPr>
        <w:t>届本科生</w:t>
      </w:r>
      <w:r>
        <w:rPr>
          <w:rFonts w:ascii="仿宋_GB2312" w:eastAsia="仿宋_GB2312" w:hAnsi="黑体" w:hint="eastAsia"/>
          <w:sz w:val="24"/>
        </w:rPr>
        <w:t>就业专业对口率</w:t>
      </w:r>
      <w:r>
        <w:rPr>
          <w:rFonts w:ascii="仿宋_GB2312" w:eastAsia="仿宋_GB2312" w:hAnsi="黑体" w:hint="eastAsia"/>
          <w:sz w:val="24"/>
        </w:rPr>
        <w:t xml:space="preserve">  </w:t>
      </w:r>
      <w:r>
        <w:rPr>
          <w:rFonts w:ascii="仿宋_GB2312" w:eastAsia="仿宋_GB2312" w:hAnsi="黑体" w:hint="eastAsia"/>
          <w:sz w:val="24"/>
        </w:rPr>
        <w:t>72/114=63.16%</w:t>
      </w:r>
    </w:p>
    <w:p w:rsidR="002F57EB" w:rsidRDefault="003575B1">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w:t>
      </w:r>
      <w:r>
        <w:rPr>
          <w:rFonts w:ascii="仿宋_GB2312" w:eastAsia="仿宋_GB2312" w:hAnsi="黑体" w:hint="eastAsia"/>
          <w:sz w:val="24"/>
        </w:rPr>
        <w:t>可看出环境学院本科毕业生就业情况良好，毕业同学原则多样，大多数毕业生选择继续从事环境相关领域工作。</w:t>
      </w:r>
    </w:p>
    <w:p w:rsidR="002F57EB" w:rsidRDefault="003575B1">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w:t>
      </w:r>
      <w:r>
        <w:rPr>
          <w:rFonts w:ascii="仿宋_GB2312" w:eastAsia="仿宋_GB2312" w:hAnsi="黑体" w:hint="eastAsia"/>
          <w:sz w:val="24"/>
        </w:rPr>
        <w:t>四</w:t>
      </w:r>
      <w:r>
        <w:rPr>
          <w:rFonts w:ascii="仿宋_GB2312" w:eastAsia="仿宋_GB2312" w:hAnsi="黑体" w:hint="eastAsia"/>
          <w:sz w:val="24"/>
        </w:rPr>
        <w:t>）就业单位满意率</w:t>
      </w:r>
    </w:p>
    <w:p w:rsidR="002F57EB" w:rsidRDefault="003575B1">
      <w:pPr>
        <w:adjustRightInd w:val="0"/>
        <w:snapToGrid w:val="0"/>
        <w:spacing w:before="100" w:beforeAutospacing="1" w:after="100" w:afterAutospacing="1"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当前，学院以创新的学术</w:t>
      </w:r>
      <w:r>
        <w:rPr>
          <w:rFonts w:ascii="仿宋_GB2312" w:eastAsia="仿宋_GB2312" w:hAnsiTheme="majorEastAsia" w:hint="eastAsia"/>
          <w:sz w:val="24"/>
        </w:rPr>
        <w:t>思维为</w:t>
      </w:r>
      <w:r>
        <w:rPr>
          <w:rFonts w:ascii="仿宋_GB2312" w:eastAsia="仿宋_GB2312" w:hAnsiTheme="majorEastAsia" w:hint="eastAsia"/>
          <w:sz w:val="24"/>
        </w:rPr>
        <w:t>理念，求真务实的行为准则</w:t>
      </w:r>
      <w:r>
        <w:rPr>
          <w:rFonts w:ascii="仿宋_GB2312" w:eastAsia="仿宋_GB2312" w:hAnsiTheme="majorEastAsia" w:hint="eastAsia"/>
          <w:sz w:val="24"/>
        </w:rPr>
        <w:t>为原则</w:t>
      </w:r>
      <w:r>
        <w:rPr>
          <w:rFonts w:ascii="仿宋_GB2312" w:eastAsia="仿宋_GB2312" w:hAnsiTheme="majorEastAsia" w:hint="eastAsia"/>
          <w:sz w:val="24"/>
        </w:rPr>
        <w:t>，紧紧围绕学校创建世界一流大学的目标，团结一致，锐意进取，全面提升学院学术竞争力、社会影响力和国际化水</w:t>
      </w:r>
      <w:r>
        <w:rPr>
          <w:rFonts w:ascii="仿宋_GB2312" w:eastAsia="仿宋_GB2312" w:hAnsiTheme="majorEastAsia" w:hint="eastAsia"/>
          <w:sz w:val="24"/>
        </w:rPr>
        <w:lastRenderedPageBreak/>
        <w:t>平</w:t>
      </w:r>
      <w:r>
        <w:rPr>
          <w:rFonts w:ascii="仿宋_GB2312" w:eastAsia="仿宋_GB2312" w:hAnsiTheme="majorEastAsia" w:hint="eastAsia"/>
          <w:sz w:val="24"/>
        </w:rPr>
        <w:t>。环境专业毕业生具有扎实的专业基础知识、饱满的专业热情、谦虚进取的工作态度，</w:t>
      </w:r>
      <w:r>
        <w:rPr>
          <w:rFonts w:ascii="仿宋_GB2312" w:eastAsia="仿宋_GB2312" w:hAnsiTheme="majorEastAsia" w:hint="eastAsia"/>
          <w:sz w:val="24"/>
        </w:rPr>
        <w:t>在地方社会发展和国家构建资源节约型、环境友好型社会的进程中勇于担当，为实现国家富强、民族复兴、人民幸福的“中国梦”做出应有的贡献。因此，就业单位对学生</w:t>
      </w:r>
      <w:r>
        <w:rPr>
          <w:rFonts w:ascii="仿宋_GB2312" w:eastAsia="仿宋_GB2312" w:hAnsiTheme="majorEastAsia" w:hint="eastAsia"/>
          <w:sz w:val="24"/>
        </w:rPr>
        <w:t>100%</w:t>
      </w:r>
      <w:r>
        <w:rPr>
          <w:rFonts w:ascii="仿宋_GB2312" w:eastAsia="仿宋_GB2312" w:hAnsiTheme="majorEastAsia" w:hint="eastAsia"/>
          <w:sz w:val="24"/>
        </w:rPr>
        <w:t>满意。</w:t>
      </w:r>
    </w:p>
    <w:p w:rsidR="002F57EB" w:rsidRDefault="003575B1">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w:t>
      </w:r>
      <w:r>
        <w:rPr>
          <w:rFonts w:ascii="仿宋_GB2312" w:eastAsia="仿宋_GB2312" w:hAnsi="黑体" w:hint="eastAsia"/>
          <w:sz w:val="24"/>
        </w:rPr>
        <w:t>五</w:t>
      </w:r>
      <w:r>
        <w:rPr>
          <w:rFonts w:ascii="仿宋_GB2312" w:eastAsia="仿宋_GB2312" w:hAnsi="黑体" w:hint="eastAsia"/>
          <w:sz w:val="24"/>
        </w:rPr>
        <w:t>）社会对专业的评价</w:t>
      </w:r>
    </w:p>
    <w:p w:rsidR="002F57EB" w:rsidRDefault="003575B1">
      <w:pPr>
        <w:adjustRightInd w:val="0"/>
        <w:snapToGrid w:val="0"/>
        <w:spacing w:before="100" w:beforeAutospacing="1" w:after="100" w:afterAutospacing="1"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环境问题是当前社会国家关注的热点问题，环境专业人才也成为国家、社会急需的专业符合型人才。环境</w:t>
      </w:r>
      <w:r>
        <w:rPr>
          <w:rFonts w:ascii="仿宋_GB2312" w:eastAsia="仿宋_GB2312" w:hAnsiTheme="majorEastAsia" w:hint="eastAsia"/>
          <w:sz w:val="24"/>
        </w:rPr>
        <w:t>学院重视学生社会实践能力的培养</w:t>
      </w:r>
      <w:r>
        <w:rPr>
          <w:rFonts w:ascii="仿宋_GB2312" w:eastAsia="仿宋_GB2312" w:hAnsiTheme="majorEastAsia" w:hint="eastAsia"/>
          <w:sz w:val="24"/>
        </w:rPr>
        <w:t>：</w:t>
      </w:r>
      <w:r>
        <w:rPr>
          <w:rFonts w:ascii="仿宋_GB2312" w:eastAsia="仿宋_GB2312" w:hAnsiTheme="majorEastAsia" w:hint="eastAsia"/>
          <w:sz w:val="24"/>
        </w:rPr>
        <w:t>打造了</w:t>
      </w:r>
      <w:r>
        <w:rPr>
          <w:rFonts w:ascii="仿宋_GB2312" w:eastAsia="仿宋_GB2312" w:hAnsiTheme="majorEastAsia" w:hint="eastAsia"/>
          <w:sz w:val="24"/>
        </w:rPr>
        <w:t xml:space="preserve"> </w:t>
      </w:r>
      <w:r>
        <w:rPr>
          <w:rFonts w:ascii="仿宋_GB2312" w:eastAsia="仿宋_GB2312" w:hAnsiTheme="majorEastAsia" w:hint="eastAsia"/>
          <w:sz w:val="24"/>
        </w:rPr>
        <w:t>“湿地使者</w:t>
      </w:r>
      <w:r>
        <w:rPr>
          <w:rFonts w:ascii="仿宋_GB2312" w:eastAsia="仿宋_GB2312" w:hAnsiTheme="majorEastAsia" w:hint="eastAsia"/>
          <w:sz w:val="24"/>
        </w:rPr>
        <w:t>”、“环保进小学”等精品项目，开展的活动多次获奖并被国家级、省级等媒体报道，产生了较好的社会影响。</w:t>
      </w:r>
      <w:r>
        <w:rPr>
          <w:rFonts w:ascii="仿宋_GB2312" w:eastAsia="仿宋_GB2312" w:hAnsiTheme="majorEastAsia" w:hint="eastAsia"/>
          <w:sz w:val="24"/>
        </w:rPr>
        <w:t>在学生学术方面，</w:t>
      </w:r>
      <w:r>
        <w:rPr>
          <w:rFonts w:ascii="仿宋_GB2312" w:eastAsia="仿宋_GB2312" w:hAnsiTheme="majorEastAsia" w:hint="eastAsia"/>
          <w:sz w:val="24"/>
        </w:rPr>
        <w:t>重视学生的创新教育</w:t>
      </w:r>
      <w:r>
        <w:rPr>
          <w:rFonts w:ascii="仿宋_GB2312" w:eastAsia="仿宋_GB2312" w:hAnsiTheme="majorEastAsia" w:hint="eastAsia"/>
          <w:sz w:val="24"/>
        </w:rPr>
        <w:t>，</w:t>
      </w:r>
      <w:r>
        <w:rPr>
          <w:rFonts w:ascii="仿宋_GB2312" w:eastAsia="仿宋_GB2312" w:hAnsiTheme="majorEastAsia" w:hint="eastAsia"/>
          <w:sz w:val="24"/>
        </w:rPr>
        <w:t>在“挑战杯”大学生课外学术科技作品竞赛和大学生创业计划竞赛中屡获佳绩，获国家级、省级奖励多项（其中，</w:t>
      </w:r>
      <w:r>
        <w:rPr>
          <w:rFonts w:ascii="仿宋_GB2312" w:eastAsia="仿宋_GB2312" w:hAnsiTheme="majorEastAsia" w:hint="eastAsia"/>
          <w:sz w:val="24"/>
        </w:rPr>
        <w:t>2012</w:t>
      </w:r>
      <w:r>
        <w:rPr>
          <w:rFonts w:ascii="仿宋_GB2312" w:eastAsia="仿宋_GB2312" w:hAnsiTheme="majorEastAsia" w:hint="eastAsia"/>
          <w:sz w:val="24"/>
        </w:rPr>
        <w:t>年获第八届“挑战杯”中国大学生创业计划竞赛金奖）；在</w:t>
      </w:r>
      <w:r>
        <w:rPr>
          <w:rFonts w:ascii="仿宋_GB2312" w:eastAsia="仿宋_GB2312" w:hAnsiTheme="majorEastAsia" w:hint="eastAsia"/>
          <w:sz w:val="24"/>
        </w:rPr>
        <w:t>SCI</w:t>
      </w:r>
      <w:r>
        <w:rPr>
          <w:rFonts w:ascii="仿宋_GB2312" w:eastAsia="仿宋_GB2312" w:hAnsiTheme="majorEastAsia" w:hint="eastAsia"/>
          <w:sz w:val="24"/>
        </w:rPr>
        <w:t>、</w:t>
      </w:r>
      <w:r>
        <w:rPr>
          <w:rFonts w:ascii="仿宋_GB2312" w:eastAsia="仿宋_GB2312" w:hAnsiTheme="majorEastAsia" w:hint="eastAsia"/>
          <w:sz w:val="24"/>
        </w:rPr>
        <w:t>EI</w:t>
      </w:r>
      <w:r>
        <w:rPr>
          <w:rFonts w:ascii="仿宋_GB2312" w:eastAsia="仿宋_GB2312" w:hAnsiTheme="majorEastAsia" w:hint="eastAsia"/>
          <w:sz w:val="24"/>
        </w:rPr>
        <w:t>上发表学术论文多篇，获得授权专利多项</w:t>
      </w:r>
      <w:r>
        <w:rPr>
          <w:rFonts w:ascii="仿宋_GB2312" w:eastAsia="仿宋_GB2312" w:hAnsiTheme="majorEastAsia" w:hint="eastAsia"/>
          <w:sz w:val="24"/>
        </w:rPr>
        <w:t>。社会对环境专业评价良好。</w:t>
      </w:r>
    </w:p>
    <w:p w:rsidR="002F57EB" w:rsidRDefault="003575B1">
      <w:pPr>
        <w:adjustRightInd w:val="0"/>
        <w:snapToGrid w:val="0"/>
        <w:spacing w:before="100" w:beforeAutospacing="1" w:after="100" w:afterAutospacing="1" w:line="360" w:lineRule="auto"/>
        <w:ind w:firstLineChars="177" w:firstLine="425"/>
        <w:rPr>
          <w:rFonts w:ascii="仿宋_GB2312" w:eastAsia="仿宋_GB2312" w:hAnsi="黑体"/>
          <w:sz w:val="24"/>
        </w:rPr>
      </w:pPr>
      <w:bookmarkStart w:id="0" w:name="_GoBack"/>
      <w:r>
        <w:rPr>
          <w:rFonts w:ascii="仿宋_GB2312" w:eastAsia="仿宋_GB2312" w:hAnsi="黑体" w:hint="eastAsia"/>
          <w:sz w:val="24"/>
        </w:rPr>
        <w:t>（</w:t>
      </w:r>
      <w:r>
        <w:rPr>
          <w:rFonts w:ascii="仿宋_GB2312" w:eastAsia="仿宋_GB2312" w:hAnsi="黑体" w:hint="eastAsia"/>
          <w:sz w:val="24"/>
        </w:rPr>
        <w:t>六</w:t>
      </w:r>
      <w:r>
        <w:rPr>
          <w:rFonts w:ascii="仿宋_GB2312" w:eastAsia="仿宋_GB2312" w:hAnsi="黑体" w:hint="eastAsia"/>
          <w:sz w:val="24"/>
        </w:rPr>
        <w:t>）学生就读该专业的意愿</w:t>
      </w:r>
    </w:p>
    <w:bookmarkEnd w:id="0"/>
    <w:p w:rsidR="002F57EB" w:rsidRDefault="003575B1">
      <w:pPr>
        <w:adjustRightInd w:val="0"/>
        <w:snapToGrid w:val="0"/>
        <w:spacing w:line="360" w:lineRule="auto"/>
        <w:ind w:firstLineChars="200" w:firstLine="480"/>
        <w:jc w:val="left"/>
        <w:rPr>
          <w:rFonts w:ascii="仿宋_GB2312" w:eastAsia="仿宋_GB2312" w:hAnsi="黑体"/>
          <w:sz w:val="24"/>
        </w:rPr>
      </w:pPr>
      <w:r>
        <w:rPr>
          <w:rFonts w:ascii="仿宋_GB2312" w:eastAsia="仿宋_GB2312" w:hAnsi="黑体" w:hint="eastAsia"/>
          <w:sz w:val="24"/>
        </w:rPr>
        <w:t>2016</w:t>
      </w:r>
      <w:r>
        <w:rPr>
          <w:rFonts w:ascii="仿宋_GB2312" w:eastAsia="仿宋_GB2312" w:hAnsi="黑体" w:hint="eastAsia"/>
          <w:sz w:val="24"/>
        </w:rPr>
        <w:t>年本科招生录取人数</w:t>
      </w:r>
      <w:r>
        <w:rPr>
          <w:rFonts w:ascii="仿宋_GB2312" w:eastAsia="仿宋_GB2312" w:hAnsi="黑体" w:hint="eastAsia"/>
          <w:sz w:val="24"/>
        </w:rPr>
        <w:t>88</w:t>
      </w:r>
      <w:r>
        <w:rPr>
          <w:rFonts w:ascii="仿宋_GB2312" w:eastAsia="仿宋_GB2312" w:hAnsi="黑体" w:hint="eastAsia"/>
          <w:sz w:val="24"/>
        </w:rPr>
        <w:t>人，一志愿录取满足率较高，报到率较高。</w:t>
      </w:r>
    </w:p>
    <w:p w:rsidR="002F57EB" w:rsidRDefault="002F57EB">
      <w:pPr>
        <w:adjustRightInd w:val="0"/>
        <w:snapToGrid w:val="0"/>
        <w:spacing w:before="100" w:beforeAutospacing="1" w:after="100" w:afterAutospacing="1" w:line="360" w:lineRule="auto"/>
        <w:rPr>
          <w:rFonts w:ascii="仿宋_GB2312" w:eastAsia="仿宋_GB2312" w:hAnsi="微软雅黑"/>
          <w:b/>
          <w:sz w:val="28"/>
        </w:rPr>
      </w:pPr>
    </w:p>
    <w:p w:rsidR="002F57EB" w:rsidRDefault="003575B1">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六、毕业生就业创业</w:t>
      </w:r>
    </w:p>
    <w:p w:rsidR="002F57EB" w:rsidRDefault="003575B1">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学院</w:t>
      </w:r>
      <w:r>
        <w:rPr>
          <w:rFonts w:ascii="仿宋_GB2312" w:eastAsia="仿宋_GB2312" w:hAnsi="仿宋" w:cs="Arial" w:hint="eastAsia"/>
          <w:color w:val="000000"/>
          <w:kern w:val="0"/>
          <w:sz w:val="24"/>
        </w:rPr>
        <w:t>每年有</w:t>
      </w:r>
      <w:r>
        <w:rPr>
          <w:rFonts w:ascii="仿宋_GB2312" w:eastAsia="仿宋_GB2312" w:hAnsi="仿宋" w:cs="Arial" w:hint="eastAsia"/>
          <w:color w:val="000000"/>
          <w:kern w:val="0"/>
          <w:sz w:val="24"/>
        </w:rPr>
        <w:t>97%</w:t>
      </w:r>
      <w:r>
        <w:rPr>
          <w:rFonts w:ascii="仿宋_GB2312" w:eastAsia="仿宋_GB2312" w:hAnsi="仿宋" w:cs="Arial" w:hint="eastAsia"/>
          <w:color w:val="000000"/>
          <w:kern w:val="0"/>
          <w:sz w:val="24"/>
        </w:rPr>
        <w:t>以上的毕业生都可以成功地被授予相关学位证书，学院大四毕业生考研率达到</w:t>
      </w:r>
      <w:r>
        <w:rPr>
          <w:rFonts w:ascii="仿宋_GB2312" w:eastAsia="仿宋_GB2312" w:hAnsi="仿宋" w:cs="Arial" w:hint="eastAsia"/>
          <w:color w:val="000000"/>
          <w:kern w:val="0"/>
          <w:sz w:val="24"/>
        </w:rPr>
        <w:t>60%</w:t>
      </w:r>
      <w:r>
        <w:rPr>
          <w:rFonts w:ascii="仿宋_GB2312" w:eastAsia="仿宋_GB2312" w:hAnsi="仿宋" w:cs="Arial" w:hint="eastAsia"/>
          <w:color w:val="000000"/>
          <w:kern w:val="0"/>
          <w:sz w:val="24"/>
        </w:rPr>
        <w:t>以上，非考研毕业生大多在省内外大中型企事业单位任职。学院积极开展全方位、全过程就业指导，组织本科、研究生开展职业生涯规划，帮助学生完成自我认知、职业认知、职业定向和生涯设计，建立本科与研究生的职业生涯规划档案，并从中选拔优秀学生参加学校</w:t>
      </w:r>
      <w:r>
        <w:rPr>
          <w:rFonts w:ascii="仿宋_GB2312" w:eastAsia="仿宋_GB2312" w:hAnsi="仿宋" w:cs="Arial" w:hint="eastAsia"/>
          <w:color w:val="000000"/>
          <w:kern w:val="0"/>
          <w:sz w:val="24"/>
        </w:rPr>
        <w:lastRenderedPageBreak/>
        <w:t>组织的职业生涯规划大赛。建立完善的毕业生就业体制，及时了解本学院毕业生的就业动态、方向等方面，切实为学生考虑，经相关企事业单位反馈，本专业毕业生有着深入的专业素质和全面的社会工作能力，在一些</w:t>
      </w:r>
      <w:r>
        <w:rPr>
          <w:rFonts w:ascii="仿宋_GB2312" w:eastAsia="仿宋_GB2312" w:hAnsi="仿宋" w:cs="Arial" w:hint="eastAsia"/>
          <w:color w:val="000000"/>
          <w:kern w:val="0"/>
          <w:sz w:val="24"/>
        </w:rPr>
        <w:t>社会岗位上取得了巨大的成就，社会各界都有着良好的评价。</w:t>
      </w:r>
    </w:p>
    <w:p w:rsidR="002F57EB" w:rsidRDefault="003575B1">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（一）创业情况</w:t>
      </w:r>
    </w:p>
    <w:p w:rsidR="002F57EB" w:rsidRDefault="003575B1">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积极开展创新创业教育，一方面搭建各类平台，推进创新创业实践。通过举办参与创新创业赛事及学科竞赛打造科技创新体系；通过举办创新实践成果展示交流会打造展示交流平台。另一方面改进管理，强化创新创业实践。通过制定激励政策，提供制度保障；通过实施“全程引导，分类协同，学生当家”的管理模式，提供柔性服务；通过信息平台建设，提供技术支撑。以学生社团活动、创新沙龙、工作坊等活动为载体，营造创新创业文化氛围。</w:t>
      </w:r>
    </w:p>
    <w:p w:rsidR="002F57EB" w:rsidRDefault="003575B1">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（二）采取的措施、典型案例等</w:t>
      </w:r>
    </w:p>
    <w:p w:rsidR="002F57EB" w:rsidRDefault="003575B1">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针对不同年级特</w:t>
      </w:r>
      <w:r>
        <w:rPr>
          <w:rFonts w:ascii="仿宋_GB2312" w:eastAsia="仿宋_GB2312" w:hAnsi="仿宋" w:cs="Arial" w:hint="eastAsia"/>
          <w:color w:val="000000"/>
          <w:kern w:val="0"/>
          <w:sz w:val="24"/>
        </w:rPr>
        <w:t>点，由各年级辅导员带领学生开展生涯规划团体辅导。新生重点在于认识自我，探索自我；老生主要为探索工作世界，寻求兴趣与能力的匹配工作；毕业生重点在于毕业生教育和求职行动引导，帮助学生树立正确的价值观、成才观、就业观。</w:t>
      </w:r>
    </w:p>
    <w:p w:rsidR="002F57EB" w:rsidRDefault="003575B1">
      <w:pPr>
        <w:adjustRightInd w:val="0"/>
        <w:snapToGrid w:val="0"/>
        <w:spacing w:before="100" w:beforeAutospacing="1" w:after="100" w:afterAutospacing="1" w:line="360" w:lineRule="auto"/>
        <w:ind w:firstLineChars="200" w:firstLine="480"/>
        <w:jc w:val="center"/>
        <w:rPr>
          <w:rFonts w:ascii="仿宋_GB2312" w:eastAsia="仿宋_GB2312" w:hAnsi="仿宋" w:cs="Arial"/>
          <w:color w:val="000000"/>
          <w:kern w:val="0"/>
          <w:sz w:val="24"/>
        </w:rPr>
      </w:pPr>
      <w:r>
        <w:rPr>
          <w:rFonts w:ascii="宋体" w:hAnsi="宋体" w:cs="宋体"/>
          <w:noProof/>
          <w:sz w:val="24"/>
        </w:rPr>
        <w:lastRenderedPageBreak/>
        <w:drawing>
          <wp:inline distT="0" distB="0" distL="114300" distR="114300">
            <wp:extent cx="5252085" cy="3489325"/>
            <wp:effectExtent l="0" t="0" r="5715" b="15875"/>
            <wp:docPr id="1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6"/>
                    <pic:cNvPicPr>
                      <a:picLocks noChangeAspect="1"/>
                    </pic:cNvPicPr>
                  </pic:nvPicPr>
                  <pic:blipFill>
                    <a:blip r:embed="rId21" cstate="print"/>
                    <a:stretch>
                      <a:fillRect/>
                    </a:stretch>
                  </pic:blipFill>
                  <pic:spPr>
                    <a:xfrm>
                      <a:off x="0" y="0"/>
                      <a:ext cx="5252085" cy="3489325"/>
                    </a:xfrm>
                    <a:prstGeom prst="rect">
                      <a:avLst/>
                    </a:prstGeom>
                    <a:noFill/>
                    <a:ln w="9525">
                      <a:noFill/>
                    </a:ln>
                  </pic:spPr>
                </pic:pic>
              </a:graphicData>
            </a:graphic>
          </wp:inline>
        </w:drawing>
      </w:r>
    </w:p>
    <w:p w:rsidR="002F57EB" w:rsidRDefault="002F57EB">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p>
    <w:p w:rsidR="002F57EB" w:rsidRDefault="003575B1">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七、专业发展趋势及建议</w:t>
      </w:r>
      <w:r>
        <w:rPr>
          <w:rFonts w:ascii="仿宋_GB2312" w:eastAsia="仿宋_GB2312" w:hAnsi="微软雅黑" w:hint="eastAsia"/>
          <w:b/>
          <w:sz w:val="28"/>
        </w:rPr>
        <w:t xml:space="preserve"> </w:t>
      </w:r>
    </w:p>
    <w:p w:rsidR="002F57EB" w:rsidRDefault="003575B1">
      <w:pPr>
        <w:spacing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随着经济的高速发展，中国的环境问题已成为世界领域的一个研究热点</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中国对</w:t>
      </w:r>
      <w:r>
        <w:rPr>
          <w:rFonts w:ascii="仿宋_GB2312" w:eastAsia="仿宋_GB2312" w:hAnsi="仿宋" w:cs="Arial" w:hint="eastAsia"/>
          <w:color w:val="000000"/>
          <w:kern w:val="0"/>
          <w:sz w:val="24"/>
        </w:rPr>
        <w:t>环境</w:t>
      </w:r>
      <w:r>
        <w:rPr>
          <w:rFonts w:ascii="仿宋_GB2312" w:eastAsia="仿宋_GB2312" w:hAnsi="仿宋" w:cs="Arial" w:hint="eastAsia"/>
          <w:color w:val="000000"/>
          <w:kern w:val="0"/>
          <w:sz w:val="24"/>
        </w:rPr>
        <w:t>方面的人才需求</w:t>
      </w:r>
      <w:r>
        <w:rPr>
          <w:rFonts w:ascii="仿宋_GB2312" w:eastAsia="仿宋_GB2312" w:hAnsi="仿宋" w:cs="Arial" w:hint="eastAsia"/>
          <w:color w:val="000000"/>
          <w:kern w:val="0"/>
          <w:sz w:val="24"/>
        </w:rPr>
        <w:t>量也</w:t>
      </w:r>
      <w:r>
        <w:rPr>
          <w:rFonts w:ascii="仿宋_GB2312" w:eastAsia="仿宋_GB2312" w:hAnsi="仿宋" w:cs="Arial" w:hint="eastAsia"/>
          <w:color w:val="000000"/>
          <w:kern w:val="0"/>
          <w:sz w:val="24"/>
        </w:rPr>
        <w:t>很大，</w:t>
      </w:r>
      <w:r>
        <w:rPr>
          <w:rFonts w:ascii="仿宋_GB2312" w:eastAsia="仿宋_GB2312" w:hAnsi="仿宋" w:cs="Arial" w:hint="eastAsia"/>
          <w:color w:val="000000"/>
          <w:kern w:val="0"/>
          <w:sz w:val="24"/>
        </w:rPr>
        <w:t>总体而言</w:t>
      </w:r>
      <w:r>
        <w:rPr>
          <w:rFonts w:ascii="仿宋_GB2312" w:eastAsia="仿宋_GB2312" w:hAnsi="仿宋" w:cs="Arial" w:hint="eastAsia"/>
          <w:color w:val="000000"/>
          <w:kern w:val="0"/>
          <w:sz w:val="24"/>
        </w:rPr>
        <w:t>环境专业有良好的发展前景。</w:t>
      </w:r>
      <w:r>
        <w:rPr>
          <w:rFonts w:ascii="仿宋_GB2312" w:eastAsia="仿宋_GB2312" w:hAnsi="仿宋" w:cs="Arial" w:hint="eastAsia"/>
          <w:color w:val="000000"/>
          <w:kern w:val="0"/>
          <w:sz w:val="24"/>
        </w:rPr>
        <w:t>但总体而言，</w:t>
      </w:r>
      <w:r>
        <w:rPr>
          <w:rFonts w:ascii="仿宋_GB2312" w:eastAsia="仿宋_GB2312" w:hAnsi="仿宋" w:cs="Arial" w:hint="eastAsia"/>
          <w:color w:val="000000"/>
          <w:kern w:val="0"/>
          <w:sz w:val="24"/>
        </w:rPr>
        <w:t>环境工程是个公益性的行业，需要学生有奉献精神和有高度的社会责任心。环境专业的学生知识面宽</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环境工程专业的课程很丰富，化学、物理、生物、工程等专业课都会涉及</w:t>
      </w:r>
      <w:r>
        <w:rPr>
          <w:rFonts w:ascii="仿宋_GB2312" w:eastAsia="仿宋_GB2312" w:hAnsi="仿宋" w:cs="Arial" w:hint="eastAsia"/>
          <w:color w:val="000000"/>
          <w:kern w:val="0"/>
          <w:sz w:val="24"/>
        </w:rPr>
        <w:t>；学生的</w:t>
      </w:r>
      <w:r>
        <w:rPr>
          <w:rFonts w:ascii="仿宋_GB2312" w:eastAsia="仿宋_GB2312" w:hAnsi="仿宋" w:cs="Arial" w:hint="eastAsia"/>
          <w:color w:val="000000"/>
          <w:kern w:val="0"/>
          <w:sz w:val="24"/>
        </w:rPr>
        <w:t>微观思维和宏观思维的能力</w:t>
      </w:r>
      <w:r>
        <w:rPr>
          <w:rFonts w:ascii="仿宋_GB2312" w:eastAsia="仿宋_GB2312" w:hAnsi="仿宋" w:cs="Arial" w:hint="eastAsia"/>
          <w:color w:val="000000"/>
          <w:kern w:val="0"/>
          <w:sz w:val="24"/>
        </w:rPr>
        <w:t>强；学生</w:t>
      </w:r>
      <w:r>
        <w:rPr>
          <w:rFonts w:ascii="仿宋_GB2312" w:eastAsia="仿宋_GB2312" w:hAnsi="仿宋" w:cs="Arial" w:hint="eastAsia"/>
          <w:color w:val="000000"/>
          <w:kern w:val="0"/>
          <w:sz w:val="24"/>
        </w:rPr>
        <w:t>的整体优化意识</w:t>
      </w:r>
      <w:r>
        <w:rPr>
          <w:rFonts w:ascii="仿宋_GB2312" w:eastAsia="仿宋_GB2312" w:hAnsi="仿宋" w:cs="Arial" w:hint="eastAsia"/>
          <w:color w:val="000000"/>
          <w:kern w:val="0"/>
          <w:sz w:val="24"/>
        </w:rPr>
        <w:t>强</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 xml:space="preserve"> </w:t>
      </w:r>
    </w:p>
    <w:p w:rsidR="002F57EB" w:rsidRDefault="003575B1">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但环境专业仍属于正在发展中的专业，因此还没有吸引更多人的注意。环境工程专业毕业生的需求大部分是在大城市和大企业，以及一些专门做环境方面产品的研制与开发的公司。</w:t>
      </w:r>
      <w:r>
        <w:rPr>
          <w:rFonts w:ascii="仿宋_GB2312" w:eastAsia="仿宋_GB2312" w:hAnsi="仿宋" w:cs="Arial" w:hint="eastAsia"/>
          <w:color w:val="000000"/>
          <w:kern w:val="0"/>
          <w:sz w:val="24"/>
        </w:rPr>
        <w:br/>
      </w:r>
      <w:r>
        <w:rPr>
          <w:rFonts w:ascii="仿宋_GB2312" w:eastAsia="仿宋_GB2312" w:hAnsi="仿宋" w:cs="Arial" w:hint="eastAsia"/>
          <w:color w:val="000000"/>
          <w:kern w:val="0"/>
          <w:sz w:val="24"/>
        </w:rPr>
        <w:t>由于很多地区或地方上的企业对环境保护还没有足够的重视。这几方面的原因造成我国对高校环境工程专业的毕业生的需求不多。但随着环境保护观念宣传的深入，人们对环境意识的加强，有理由相信，未来几年内，对环境工程专业的学生的需求将会大大增</w:t>
      </w:r>
      <w:r>
        <w:rPr>
          <w:rFonts w:ascii="仿宋_GB2312" w:eastAsia="仿宋_GB2312" w:hAnsi="仿宋" w:cs="Arial" w:hint="eastAsia"/>
          <w:color w:val="000000"/>
          <w:kern w:val="0"/>
          <w:sz w:val="24"/>
        </w:rPr>
        <w:t>加。</w:t>
      </w:r>
      <w:r>
        <w:rPr>
          <w:rFonts w:ascii="仿宋_GB2312" w:eastAsia="仿宋_GB2312" w:hAnsi="仿宋" w:cs="Arial" w:hint="eastAsia"/>
          <w:color w:val="000000"/>
          <w:kern w:val="0"/>
          <w:sz w:val="24"/>
        </w:rPr>
        <w:t xml:space="preserve"> </w:t>
      </w:r>
    </w:p>
    <w:p w:rsidR="002F57EB" w:rsidRDefault="003575B1">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lastRenderedPageBreak/>
        <w:t>我们应该</w:t>
      </w:r>
      <w:r>
        <w:rPr>
          <w:rFonts w:ascii="仿宋_GB2312" w:eastAsia="仿宋_GB2312" w:hAnsi="仿宋" w:cs="Arial" w:hint="eastAsia"/>
          <w:color w:val="000000"/>
          <w:kern w:val="0"/>
          <w:sz w:val="24"/>
        </w:rPr>
        <w:t>结合社会和相关产业对环境工程专业人才的客观需求，不断凝炼和保持</w:t>
      </w:r>
      <w:r>
        <w:rPr>
          <w:rFonts w:ascii="仿宋_GB2312" w:eastAsia="仿宋_GB2312" w:hAnsi="仿宋" w:cs="Arial" w:hint="eastAsia"/>
          <w:color w:val="000000"/>
          <w:kern w:val="0"/>
          <w:sz w:val="24"/>
        </w:rPr>
        <w:t>自己</w:t>
      </w:r>
      <w:r>
        <w:rPr>
          <w:rFonts w:ascii="仿宋_GB2312" w:eastAsia="仿宋_GB2312" w:hAnsi="仿宋" w:cs="Arial" w:hint="eastAsia"/>
          <w:color w:val="000000"/>
          <w:kern w:val="0"/>
          <w:sz w:val="24"/>
        </w:rPr>
        <w:t>的办学特色，成为保证环境专业得以不断发展壮大的重要课题。</w:t>
      </w:r>
    </w:p>
    <w:p w:rsidR="002F57EB" w:rsidRDefault="003575B1">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一、环境学院应该</w:t>
      </w:r>
      <w:r>
        <w:rPr>
          <w:rFonts w:ascii="仿宋_GB2312" w:eastAsia="仿宋_GB2312" w:hAnsi="仿宋" w:cs="Arial" w:hint="eastAsia"/>
          <w:color w:val="000000"/>
          <w:kern w:val="0"/>
          <w:sz w:val="24"/>
        </w:rPr>
        <w:t>明确学生应该掌握的基础知识认识，</w:t>
      </w:r>
      <w:r>
        <w:rPr>
          <w:rFonts w:ascii="仿宋_GB2312" w:eastAsia="仿宋_GB2312" w:hAnsi="仿宋" w:cs="Arial" w:hint="eastAsia"/>
          <w:color w:val="000000"/>
          <w:kern w:val="0"/>
          <w:sz w:val="24"/>
        </w:rPr>
        <w:t>树立</w:t>
      </w:r>
      <w:r>
        <w:rPr>
          <w:rFonts w:ascii="仿宋_GB2312" w:eastAsia="仿宋_GB2312" w:hAnsi="仿宋" w:cs="Arial" w:hint="eastAsia"/>
          <w:color w:val="000000"/>
          <w:kern w:val="0"/>
          <w:sz w:val="24"/>
        </w:rPr>
        <w:t>鲜明专业的特色，</w:t>
      </w:r>
      <w:r>
        <w:rPr>
          <w:rFonts w:ascii="仿宋_GB2312" w:eastAsia="仿宋_GB2312" w:hAnsi="仿宋" w:cs="Arial" w:hint="eastAsia"/>
          <w:color w:val="000000"/>
          <w:kern w:val="0"/>
          <w:sz w:val="24"/>
        </w:rPr>
        <w:t>突出</w:t>
      </w:r>
      <w:r>
        <w:rPr>
          <w:rFonts w:ascii="仿宋_GB2312" w:eastAsia="仿宋_GB2312" w:hAnsi="仿宋" w:cs="Arial" w:hint="eastAsia"/>
          <w:color w:val="000000"/>
          <w:kern w:val="0"/>
          <w:sz w:val="24"/>
        </w:rPr>
        <w:t>针对性和具体性。</w:t>
      </w:r>
    </w:p>
    <w:p w:rsidR="002F57EB" w:rsidRDefault="003575B1">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第二，切实加强实践教育，确保人才培养质量。实践教育注重的是解决实际问题的能力，环境工程应用性很强，如果只有理论没有实践，很难成为一个合格的学生。</w:t>
      </w:r>
      <w:r>
        <w:rPr>
          <w:rFonts w:ascii="仿宋_GB2312" w:eastAsia="仿宋_GB2312" w:hAnsi="仿宋" w:cs="Arial" w:hint="eastAsia"/>
          <w:color w:val="000000"/>
          <w:kern w:val="0"/>
          <w:sz w:val="24"/>
        </w:rPr>
        <w:t xml:space="preserve"> </w:t>
      </w:r>
    </w:p>
    <w:p w:rsidR="002F57EB" w:rsidRDefault="003575B1">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第三，面向社会需求，树立科学办学理念，确定合理专业办学规模</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办学应面向社会需求。办学单位应该及时、客观地掌握社会需要什么样的环境人才和</w:t>
      </w:r>
      <w:r>
        <w:rPr>
          <w:rFonts w:ascii="仿宋_GB2312" w:eastAsia="仿宋_GB2312" w:hAnsi="仿宋" w:cs="Arial" w:hint="eastAsia"/>
          <w:color w:val="000000"/>
          <w:kern w:val="0"/>
          <w:sz w:val="24"/>
        </w:rPr>
        <w:t>需要多少人才，以此确定合理的专业规模，明确专业特色和定位。</w:t>
      </w:r>
    </w:p>
    <w:p w:rsidR="002F57EB" w:rsidRDefault="002F57EB">
      <w:pPr>
        <w:spacing w:line="360" w:lineRule="auto"/>
        <w:ind w:firstLine="480"/>
        <w:rPr>
          <w:rFonts w:ascii="仿宋_GB2312" w:eastAsia="仿宋_GB2312" w:hAnsi="仿宋" w:cs="Arial"/>
          <w:color w:val="000000"/>
          <w:kern w:val="0"/>
          <w:sz w:val="24"/>
        </w:rPr>
      </w:pPr>
    </w:p>
    <w:p w:rsidR="002F57EB" w:rsidRDefault="002F57EB">
      <w:pPr>
        <w:spacing w:line="360" w:lineRule="auto"/>
        <w:ind w:firstLine="480"/>
        <w:rPr>
          <w:rFonts w:ascii="仿宋_GB2312" w:eastAsia="仿宋_GB2312" w:hAnsi="仿宋" w:cs="Arial"/>
          <w:color w:val="000000"/>
          <w:kern w:val="0"/>
          <w:sz w:val="24"/>
        </w:rPr>
      </w:pPr>
    </w:p>
    <w:p w:rsidR="002F57EB" w:rsidRDefault="003575B1">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八、存在的问题及拟采取的对策措施</w:t>
      </w:r>
      <w:r>
        <w:rPr>
          <w:rFonts w:ascii="仿宋_GB2312" w:eastAsia="仿宋_GB2312" w:hAnsi="微软雅黑" w:hint="eastAsia"/>
          <w:b/>
          <w:sz w:val="28"/>
        </w:rPr>
        <w:t xml:space="preserve"> </w:t>
      </w:r>
    </w:p>
    <w:p w:rsidR="002F57EB" w:rsidRDefault="003575B1">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针对</w:t>
      </w:r>
      <w:r>
        <w:rPr>
          <w:rFonts w:ascii="仿宋_GB2312" w:eastAsia="仿宋_GB2312" w:hAnsi="仿宋" w:cs="Arial" w:hint="eastAsia"/>
          <w:color w:val="000000"/>
          <w:kern w:val="0"/>
          <w:sz w:val="24"/>
        </w:rPr>
        <w:t>201</w:t>
      </w:r>
      <w:r>
        <w:rPr>
          <w:rFonts w:ascii="仿宋_GB2312" w:eastAsia="仿宋_GB2312" w:hAnsi="仿宋" w:cs="Arial" w:hint="eastAsia"/>
          <w:color w:val="000000"/>
          <w:kern w:val="0"/>
          <w:sz w:val="24"/>
        </w:rPr>
        <w:t>6</w:t>
      </w:r>
      <w:r>
        <w:rPr>
          <w:rFonts w:ascii="仿宋_GB2312" w:eastAsia="仿宋_GB2312" w:hAnsi="仿宋" w:cs="Arial" w:hint="eastAsia"/>
          <w:color w:val="000000"/>
          <w:kern w:val="0"/>
          <w:sz w:val="24"/>
        </w:rPr>
        <w:t>年度教学工作</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学院在发展建设学科教育的同时积极开展自查工作，发现了一些教学工作中的不足</w:t>
      </w:r>
      <w:r>
        <w:rPr>
          <w:rFonts w:ascii="仿宋_GB2312" w:eastAsia="仿宋_GB2312" w:hAnsi="仿宋" w:cs="Arial" w:hint="eastAsia"/>
          <w:color w:val="000000"/>
          <w:kern w:val="0"/>
          <w:sz w:val="24"/>
        </w:rPr>
        <w:t>或应改进的地方</w:t>
      </w:r>
      <w:r>
        <w:rPr>
          <w:rFonts w:ascii="仿宋_GB2312" w:eastAsia="仿宋_GB2312" w:hAnsi="仿宋" w:cs="Arial" w:hint="eastAsia"/>
          <w:color w:val="000000"/>
          <w:kern w:val="0"/>
          <w:sz w:val="24"/>
        </w:rPr>
        <w:t>：</w:t>
      </w:r>
    </w:p>
    <w:p w:rsidR="002F57EB" w:rsidRDefault="003575B1">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在本科实验教学方面，存在着实验经费紧张，</w:t>
      </w:r>
      <w:r>
        <w:rPr>
          <w:rFonts w:ascii="仿宋_GB2312" w:eastAsia="仿宋_GB2312" w:hAnsi="仿宋" w:cs="Arial" w:hint="eastAsia"/>
          <w:color w:val="000000"/>
          <w:kern w:val="0"/>
          <w:sz w:val="24"/>
        </w:rPr>
        <w:t>实验室安全问题不够重视，</w:t>
      </w:r>
      <w:r>
        <w:rPr>
          <w:rFonts w:ascii="仿宋_GB2312" w:eastAsia="仿宋_GB2312" w:hAnsi="仿宋" w:cs="Arial" w:hint="eastAsia"/>
          <w:color w:val="000000"/>
          <w:kern w:val="0"/>
          <w:sz w:val="24"/>
        </w:rPr>
        <w:t>部分仪器老化、损坏，部分实验内容需要改进等问题</w:t>
      </w:r>
      <w:r>
        <w:rPr>
          <w:rFonts w:ascii="仿宋_GB2312" w:eastAsia="仿宋_GB2312" w:hAnsi="仿宋" w:cs="Arial" w:hint="eastAsia"/>
          <w:color w:val="000000"/>
          <w:kern w:val="0"/>
          <w:sz w:val="24"/>
        </w:rPr>
        <w:t>。目前，青岛校区实验室正在积极建设中。</w:t>
      </w:r>
    </w:p>
    <w:p w:rsidR="002F57EB" w:rsidRDefault="003575B1">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在本科教学工作</w:t>
      </w:r>
      <w:r>
        <w:rPr>
          <w:rFonts w:ascii="仿宋_GB2312" w:eastAsia="仿宋_GB2312" w:hAnsi="仿宋" w:cs="Arial" w:hint="eastAsia"/>
          <w:color w:val="000000"/>
          <w:kern w:val="0"/>
          <w:sz w:val="24"/>
        </w:rPr>
        <w:t>方面，</w:t>
      </w:r>
      <w:r>
        <w:rPr>
          <w:rFonts w:ascii="仿宋_GB2312" w:eastAsia="仿宋_GB2312" w:hAnsi="仿宋" w:cs="Arial" w:hint="eastAsia"/>
          <w:color w:val="000000"/>
          <w:kern w:val="0"/>
          <w:sz w:val="24"/>
        </w:rPr>
        <w:t>存在着</w:t>
      </w:r>
      <w:r>
        <w:rPr>
          <w:rFonts w:ascii="仿宋_GB2312" w:eastAsia="仿宋_GB2312" w:hAnsi="仿宋" w:cs="Arial" w:hint="eastAsia"/>
          <w:color w:val="000000"/>
          <w:kern w:val="0"/>
          <w:sz w:val="24"/>
        </w:rPr>
        <w:t>科目所用教材需要改进，</w:t>
      </w:r>
      <w:r>
        <w:rPr>
          <w:rFonts w:ascii="仿宋_GB2312" w:eastAsia="仿宋_GB2312" w:hAnsi="仿宋" w:cs="Arial" w:hint="eastAsia"/>
          <w:color w:val="000000"/>
          <w:kern w:val="0"/>
          <w:sz w:val="24"/>
        </w:rPr>
        <w:t>多媒体课件内容尚不够丰富，动画，配音的资料比较少</w:t>
      </w:r>
      <w:r>
        <w:rPr>
          <w:rFonts w:ascii="仿宋_GB2312" w:eastAsia="仿宋_GB2312" w:hAnsi="仿宋" w:cs="Arial" w:hint="eastAsia"/>
          <w:color w:val="000000"/>
          <w:kern w:val="0"/>
          <w:sz w:val="24"/>
        </w:rPr>
        <w:t>的共性问题。</w:t>
      </w:r>
    </w:p>
    <w:p w:rsidR="002F57EB" w:rsidRDefault="003575B1">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在毕业论文设计方面，对学生文献收集和查阅的要求尚待加强，</w:t>
      </w:r>
      <w:r>
        <w:rPr>
          <w:rFonts w:ascii="仿宋_GB2312" w:eastAsia="仿宋_GB2312" w:hAnsi="仿宋" w:cs="Arial" w:hint="eastAsia"/>
          <w:color w:val="000000"/>
          <w:kern w:val="0"/>
          <w:sz w:val="24"/>
        </w:rPr>
        <w:t>学生</w:t>
      </w:r>
      <w:r>
        <w:rPr>
          <w:rFonts w:ascii="仿宋_GB2312" w:eastAsia="仿宋_GB2312" w:hAnsi="仿宋" w:cs="Arial" w:hint="eastAsia"/>
          <w:color w:val="000000"/>
          <w:kern w:val="0"/>
          <w:sz w:val="24"/>
        </w:rPr>
        <w:t>运用文献，特别是外文文献的能力还有待提高部分学生在执行论文写作规范方面还需进一步完善；少数老师所提供的论文题目范围过大、过宽，字数过长。</w:t>
      </w:r>
      <w:r>
        <w:rPr>
          <w:rFonts w:ascii="仿宋_GB2312" w:eastAsia="仿宋_GB2312" w:hAnsi="仿宋" w:cs="Arial" w:hint="eastAsia"/>
          <w:color w:val="000000"/>
          <w:kern w:val="0"/>
          <w:sz w:val="24"/>
        </w:rPr>
        <w:t>这些是我们改进的方向。</w:t>
      </w:r>
    </w:p>
    <w:p w:rsidR="002F57EB" w:rsidRDefault="003575B1">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lastRenderedPageBreak/>
        <w:t>针对发现的问题，</w:t>
      </w:r>
      <w:r>
        <w:rPr>
          <w:rFonts w:ascii="仿宋_GB2312" w:eastAsia="仿宋_GB2312" w:hAnsi="仿宋" w:cs="Arial" w:hint="eastAsia"/>
          <w:color w:val="000000"/>
          <w:kern w:val="0"/>
          <w:sz w:val="24"/>
        </w:rPr>
        <w:t>我们提出：加强实验室的安全检查工作；丰富多媒体课件内容，与时俱进、改进教材；加强老师对学生的毕业论文指导工作，加强对学生运用文献的能力培训。</w:t>
      </w:r>
      <w:r>
        <w:rPr>
          <w:rFonts w:ascii="仿宋_GB2312" w:eastAsia="仿宋_GB2312" w:hAnsi="仿宋" w:cs="Arial" w:hint="eastAsia"/>
          <w:color w:val="000000"/>
          <w:kern w:val="0"/>
          <w:sz w:val="24"/>
        </w:rPr>
        <w:t>我院将深入研讨，克服问题，努力改正，切实做好教学内容和方法、教学手段、教学秩序等方面的一系列工作。</w:t>
      </w:r>
      <w:r>
        <w:rPr>
          <w:rFonts w:ascii="仿宋_GB2312" w:eastAsia="仿宋_GB2312" w:hAnsi="仿宋" w:cs="Arial" w:hint="eastAsia"/>
          <w:color w:val="000000"/>
          <w:kern w:val="0"/>
          <w:sz w:val="24"/>
        </w:rPr>
        <w:t>环境学院将更加细致地</w:t>
      </w:r>
      <w:r>
        <w:rPr>
          <w:rFonts w:ascii="仿宋_GB2312" w:eastAsia="仿宋_GB2312" w:hAnsi="仿宋" w:cs="Arial" w:hint="eastAsia"/>
          <w:color w:val="000000"/>
          <w:kern w:val="0"/>
          <w:sz w:val="24"/>
        </w:rPr>
        <w:t>修订教学计划，调整</w:t>
      </w:r>
      <w:r>
        <w:rPr>
          <w:rFonts w:ascii="仿宋_GB2312" w:eastAsia="仿宋_GB2312" w:hAnsi="仿宋" w:cs="Arial" w:hint="eastAsia"/>
          <w:color w:val="000000"/>
          <w:kern w:val="0"/>
          <w:sz w:val="24"/>
        </w:rPr>
        <w:t>课程设置，增加实践环节，进一步明确学院办学理念、发展目标、发展思路，进一步培育办学特色，进一步加强师资队伍建设</w:t>
      </w:r>
      <w:r>
        <w:rPr>
          <w:rFonts w:ascii="仿宋_GB2312" w:eastAsia="仿宋_GB2312" w:hAnsi="仿宋" w:cs="Arial" w:hint="eastAsia"/>
          <w:color w:val="000000"/>
          <w:kern w:val="0"/>
          <w:sz w:val="24"/>
        </w:rPr>
        <w:t>，使</w:t>
      </w:r>
      <w:r>
        <w:rPr>
          <w:rFonts w:ascii="仿宋_GB2312" w:eastAsia="仿宋_GB2312" w:hAnsi="仿宋" w:cs="Arial" w:hint="eastAsia"/>
          <w:color w:val="000000"/>
          <w:kern w:val="0"/>
          <w:sz w:val="24"/>
        </w:rPr>
        <w:t>教学中心地位更加巩固，教学质量稳步提升。</w:t>
      </w:r>
    </w:p>
    <w:p w:rsidR="002F57EB" w:rsidRDefault="002F57EB">
      <w:pPr>
        <w:pStyle w:val="11"/>
        <w:widowControl/>
        <w:spacing w:line="360" w:lineRule="auto"/>
        <w:ind w:firstLineChars="177" w:firstLine="425"/>
        <w:jc w:val="left"/>
        <w:rPr>
          <w:rFonts w:ascii="仿宋_GB2312" w:eastAsia="仿宋_GB2312" w:hAnsi="仿宋" w:cs="Arial"/>
          <w:color w:val="000000"/>
          <w:kern w:val="0"/>
          <w:sz w:val="24"/>
        </w:rPr>
      </w:pPr>
    </w:p>
    <w:sectPr w:rsidR="002F57EB" w:rsidSect="002F57EB">
      <w:footerReference w:type="default" r:id="rId22"/>
      <w:pgSz w:w="11906" w:h="16838"/>
      <w:pgMar w:top="1361" w:right="1077" w:bottom="1361"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5B1" w:rsidRDefault="003575B1" w:rsidP="002F57EB">
      <w:r>
        <w:separator/>
      </w:r>
    </w:p>
  </w:endnote>
  <w:endnote w:type="continuationSeparator" w:id="0">
    <w:p w:rsidR="003575B1" w:rsidRDefault="003575B1" w:rsidP="002F57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微软雅黑"/>
    <w:charset w:val="86"/>
    <w:family w:val="modern"/>
    <w:pitch w:val="default"/>
    <w:sig w:usb0="00000000" w:usb1="080E0000" w:usb2="00000000" w:usb3="00000000" w:csb0="00040000" w:csb1="00000000"/>
  </w:font>
  <w:font w:name="Calibri">
    <w:panose1 w:val="020F0502020204030204"/>
    <w:charset w:val="00"/>
    <w:family w:val="swiss"/>
    <w:pitch w:val="variable"/>
    <w:sig w:usb0="E10002FF" w:usb1="4000ACFF" w:usb2="00000009" w:usb3="00000000" w:csb0="0000019F" w:csb1="00000000"/>
  </w:font>
  <w:font w:name="仿宋">
    <w:altName w:val="宋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Courier New"/>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198406"/>
    </w:sdtPr>
    <w:sdtContent>
      <w:p w:rsidR="002F57EB" w:rsidRDefault="002F57EB">
        <w:pPr>
          <w:pStyle w:val="a5"/>
          <w:jc w:val="center"/>
        </w:pPr>
        <w:r w:rsidRPr="002F57EB">
          <w:fldChar w:fldCharType="begin"/>
        </w:r>
        <w:r w:rsidR="003575B1">
          <w:instrText>PAGE   \* MERGEFORMAT</w:instrText>
        </w:r>
        <w:r w:rsidRPr="002F57EB">
          <w:fldChar w:fldCharType="separate"/>
        </w:r>
        <w:r w:rsidR="00FD44A4" w:rsidRPr="00FD44A4">
          <w:rPr>
            <w:noProof/>
            <w:lang w:val="zh-CN"/>
          </w:rPr>
          <w:t>1</w:t>
        </w:r>
        <w:r>
          <w:rPr>
            <w:lang w:val="zh-CN"/>
          </w:rPr>
          <w:fldChar w:fldCharType="end"/>
        </w:r>
      </w:p>
    </w:sdtContent>
  </w:sdt>
  <w:p w:rsidR="002F57EB" w:rsidRDefault="002F57E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5B1" w:rsidRDefault="003575B1" w:rsidP="002F57EB">
      <w:r>
        <w:separator/>
      </w:r>
    </w:p>
  </w:footnote>
  <w:footnote w:type="continuationSeparator" w:id="0">
    <w:p w:rsidR="003575B1" w:rsidRDefault="003575B1" w:rsidP="002F57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F312B5"/>
    <w:multiLevelType w:val="singleLevel"/>
    <w:tmpl w:val="3FF312B5"/>
    <w:lvl w:ilvl="0">
      <w:start w:val="3"/>
      <w:numFmt w:val="chineseCounting"/>
      <w:suff w:val="nothing"/>
      <w:lvlText w:val="（%1）"/>
      <w:lvlJc w:val="left"/>
    </w:lvl>
  </w:abstractNum>
  <w:abstractNum w:abstractNumId="1">
    <w:nsid w:val="3FF31B0F"/>
    <w:multiLevelType w:val="singleLevel"/>
    <w:tmpl w:val="3FF31B0F"/>
    <w:lvl w:ilvl="0">
      <w:start w:val="5"/>
      <w:numFmt w:val="chineseCounting"/>
      <w:suff w:val="nothing"/>
      <w:lvlText w:val="%1、"/>
      <w:lvlJc w:val="left"/>
    </w:lvl>
  </w:abstractNum>
  <w:abstractNum w:abstractNumId="2">
    <w:nsid w:val="3FF31DAD"/>
    <w:multiLevelType w:val="singleLevel"/>
    <w:tmpl w:val="3FF31DAD"/>
    <w:lvl w:ilvl="0">
      <w:start w:val="3"/>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FE215E"/>
    <w:rsid w:val="00001AE4"/>
    <w:rsid w:val="00035796"/>
    <w:rsid w:val="00042E41"/>
    <w:rsid w:val="0005192A"/>
    <w:rsid w:val="00053DB8"/>
    <w:rsid w:val="00056B0A"/>
    <w:rsid w:val="00057F83"/>
    <w:rsid w:val="000605EC"/>
    <w:rsid w:val="000E3B2F"/>
    <w:rsid w:val="000F49D4"/>
    <w:rsid w:val="0010389F"/>
    <w:rsid w:val="00104B05"/>
    <w:rsid w:val="00120793"/>
    <w:rsid w:val="00137791"/>
    <w:rsid w:val="00147130"/>
    <w:rsid w:val="0015064E"/>
    <w:rsid w:val="00153EDA"/>
    <w:rsid w:val="00175B17"/>
    <w:rsid w:val="001901B1"/>
    <w:rsid w:val="001916F9"/>
    <w:rsid w:val="00194DEB"/>
    <w:rsid w:val="001A144E"/>
    <w:rsid w:val="001B166F"/>
    <w:rsid w:val="001B5D77"/>
    <w:rsid w:val="001C6551"/>
    <w:rsid w:val="001D4CF5"/>
    <w:rsid w:val="001E037D"/>
    <w:rsid w:val="001E610A"/>
    <w:rsid w:val="001F3ACA"/>
    <w:rsid w:val="001F3CE8"/>
    <w:rsid w:val="001F5C2A"/>
    <w:rsid w:val="002052AB"/>
    <w:rsid w:val="0021137F"/>
    <w:rsid w:val="002331D0"/>
    <w:rsid w:val="00233D4D"/>
    <w:rsid w:val="0025277D"/>
    <w:rsid w:val="00263ABD"/>
    <w:rsid w:val="002738D0"/>
    <w:rsid w:val="00280227"/>
    <w:rsid w:val="002807AD"/>
    <w:rsid w:val="002853C1"/>
    <w:rsid w:val="002A0DE7"/>
    <w:rsid w:val="002A6C92"/>
    <w:rsid w:val="002C2D00"/>
    <w:rsid w:val="002C2DE7"/>
    <w:rsid w:val="002C4804"/>
    <w:rsid w:val="002F3568"/>
    <w:rsid w:val="002F57EB"/>
    <w:rsid w:val="002F5D4C"/>
    <w:rsid w:val="00304E8C"/>
    <w:rsid w:val="00317FAD"/>
    <w:rsid w:val="003211C7"/>
    <w:rsid w:val="003530DE"/>
    <w:rsid w:val="00353E2C"/>
    <w:rsid w:val="003575B1"/>
    <w:rsid w:val="00362CBC"/>
    <w:rsid w:val="00376A2E"/>
    <w:rsid w:val="00384511"/>
    <w:rsid w:val="00391560"/>
    <w:rsid w:val="0039563D"/>
    <w:rsid w:val="003969B8"/>
    <w:rsid w:val="003B2CF9"/>
    <w:rsid w:val="003F4ED7"/>
    <w:rsid w:val="004032C6"/>
    <w:rsid w:val="00412982"/>
    <w:rsid w:val="00421471"/>
    <w:rsid w:val="004238F6"/>
    <w:rsid w:val="0043467B"/>
    <w:rsid w:val="004346DA"/>
    <w:rsid w:val="0043494C"/>
    <w:rsid w:val="00434A16"/>
    <w:rsid w:val="00437304"/>
    <w:rsid w:val="00461957"/>
    <w:rsid w:val="004703CA"/>
    <w:rsid w:val="00472ED6"/>
    <w:rsid w:val="00477483"/>
    <w:rsid w:val="004815D3"/>
    <w:rsid w:val="00481705"/>
    <w:rsid w:val="0048188E"/>
    <w:rsid w:val="00490E33"/>
    <w:rsid w:val="00492656"/>
    <w:rsid w:val="0049449D"/>
    <w:rsid w:val="004C1A8E"/>
    <w:rsid w:val="004C4B19"/>
    <w:rsid w:val="004F44A8"/>
    <w:rsid w:val="00517BE4"/>
    <w:rsid w:val="00520D1A"/>
    <w:rsid w:val="00527AE2"/>
    <w:rsid w:val="00563E2C"/>
    <w:rsid w:val="00572230"/>
    <w:rsid w:val="005753B7"/>
    <w:rsid w:val="00582972"/>
    <w:rsid w:val="0058656E"/>
    <w:rsid w:val="005A2BD0"/>
    <w:rsid w:val="005A6CD5"/>
    <w:rsid w:val="005B0779"/>
    <w:rsid w:val="005B2C54"/>
    <w:rsid w:val="005D585F"/>
    <w:rsid w:val="005E19A6"/>
    <w:rsid w:val="00607394"/>
    <w:rsid w:val="006342CC"/>
    <w:rsid w:val="00637444"/>
    <w:rsid w:val="0064024C"/>
    <w:rsid w:val="00671253"/>
    <w:rsid w:val="006724AC"/>
    <w:rsid w:val="00674EEA"/>
    <w:rsid w:val="006773BC"/>
    <w:rsid w:val="00680E05"/>
    <w:rsid w:val="006A234E"/>
    <w:rsid w:val="006B04BA"/>
    <w:rsid w:val="006B35D1"/>
    <w:rsid w:val="006B4CEC"/>
    <w:rsid w:val="006B7309"/>
    <w:rsid w:val="006C6A2B"/>
    <w:rsid w:val="006D02D3"/>
    <w:rsid w:val="006D56D6"/>
    <w:rsid w:val="006E581E"/>
    <w:rsid w:val="00707F93"/>
    <w:rsid w:val="00720747"/>
    <w:rsid w:val="00722DC9"/>
    <w:rsid w:val="00727B14"/>
    <w:rsid w:val="00745246"/>
    <w:rsid w:val="00763BA2"/>
    <w:rsid w:val="00773FEE"/>
    <w:rsid w:val="00774A35"/>
    <w:rsid w:val="00775BDE"/>
    <w:rsid w:val="00797DF7"/>
    <w:rsid w:val="007A2DBE"/>
    <w:rsid w:val="007B09D4"/>
    <w:rsid w:val="007B4DEC"/>
    <w:rsid w:val="007B5EE1"/>
    <w:rsid w:val="007C6A0A"/>
    <w:rsid w:val="007D6844"/>
    <w:rsid w:val="007F450D"/>
    <w:rsid w:val="00804A37"/>
    <w:rsid w:val="008109AD"/>
    <w:rsid w:val="00810B68"/>
    <w:rsid w:val="00813FFE"/>
    <w:rsid w:val="0084205E"/>
    <w:rsid w:val="008537D1"/>
    <w:rsid w:val="008575B1"/>
    <w:rsid w:val="00870995"/>
    <w:rsid w:val="00872CA5"/>
    <w:rsid w:val="00896583"/>
    <w:rsid w:val="008C71E1"/>
    <w:rsid w:val="008D1417"/>
    <w:rsid w:val="008D4528"/>
    <w:rsid w:val="008E412F"/>
    <w:rsid w:val="00900303"/>
    <w:rsid w:val="009239F2"/>
    <w:rsid w:val="0094298D"/>
    <w:rsid w:val="00961AB7"/>
    <w:rsid w:val="00994878"/>
    <w:rsid w:val="009A1CAE"/>
    <w:rsid w:val="009A39E0"/>
    <w:rsid w:val="009B1DE7"/>
    <w:rsid w:val="009D1F61"/>
    <w:rsid w:val="009E3038"/>
    <w:rsid w:val="009E6DDA"/>
    <w:rsid w:val="009F397C"/>
    <w:rsid w:val="00A308A3"/>
    <w:rsid w:val="00A35343"/>
    <w:rsid w:val="00A422F3"/>
    <w:rsid w:val="00A45AD3"/>
    <w:rsid w:val="00A46421"/>
    <w:rsid w:val="00A6249D"/>
    <w:rsid w:val="00A62A8E"/>
    <w:rsid w:val="00AA7908"/>
    <w:rsid w:val="00AC0B09"/>
    <w:rsid w:val="00B07EE7"/>
    <w:rsid w:val="00B3046D"/>
    <w:rsid w:val="00B43D37"/>
    <w:rsid w:val="00B4602B"/>
    <w:rsid w:val="00B55521"/>
    <w:rsid w:val="00B57978"/>
    <w:rsid w:val="00B64328"/>
    <w:rsid w:val="00BA0CE2"/>
    <w:rsid w:val="00BB0769"/>
    <w:rsid w:val="00BC58AF"/>
    <w:rsid w:val="00BE03E3"/>
    <w:rsid w:val="00BE5484"/>
    <w:rsid w:val="00BE6721"/>
    <w:rsid w:val="00C02CB6"/>
    <w:rsid w:val="00C14D2B"/>
    <w:rsid w:val="00C17902"/>
    <w:rsid w:val="00C17CB5"/>
    <w:rsid w:val="00C255F2"/>
    <w:rsid w:val="00C2740F"/>
    <w:rsid w:val="00C31AD5"/>
    <w:rsid w:val="00C35B1F"/>
    <w:rsid w:val="00C535B3"/>
    <w:rsid w:val="00C80540"/>
    <w:rsid w:val="00C85003"/>
    <w:rsid w:val="00C9607C"/>
    <w:rsid w:val="00C97D20"/>
    <w:rsid w:val="00CA45B2"/>
    <w:rsid w:val="00CE27C5"/>
    <w:rsid w:val="00CE4747"/>
    <w:rsid w:val="00CF5B05"/>
    <w:rsid w:val="00CF63E8"/>
    <w:rsid w:val="00D0160E"/>
    <w:rsid w:val="00D06BE9"/>
    <w:rsid w:val="00D113E2"/>
    <w:rsid w:val="00D14E79"/>
    <w:rsid w:val="00D155C1"/>
    <w:rsid w:val="00D16753"/>
    <w:rsid w:val="00D3231F"/>
    <w:rsid w:val="00D36147"/>
    <w:rsid w:val="00D37E3B"/>
    <w:rsid w:val="00D45DF5"/>
    <w:rsid w:val="00D46536"/>
    <w:rsid w:val="00D563DE"/>
    <w:rsid w:val="00D63BFF"/>
    <w:rsid w:val="00D712FA"/>
    <w:rsid w:val="00D74532"/>
    <w:rsid w:val="00D752EB"/>
    <w:rsid w:val="00D9339D"/>
    <w:rsid w:val="00DA6D63"/>
    <w:rsid w:val="00DA6E2C"/>
    <w:rsid w:val="00DD1DF0"/>
    <w:rsid w:val="00DE6243"/>
    <w:rsid w:val="00DF33A5"/>
    <w:rsid w:val="00DF3E4B"/>
    <w:rsid w:val="00DF6219"/>
    <w:rsid w:val="00E13202"/>
    <w:rsid w:val="00E14B3B"/>
    <w:rsid w:val="00E25C02"/>
    <w:rsid w:val="00E63EEB"/>
    <w:rsid w:val="00E81472"/>
    <w:rsid w:val="00E95699"/>
    <w:rsid w:val="00EA1148"/>
    <w:rsid w:val="00EA53AE"/>
    <w:rsid w:val="00EB3788"/>
    <w:rsid w:val="00EB671F"/>
    <w:rsid w:val="00EC0613"/>
    <w:rsid w:val="00ED1B95"/>
    <w:rsid w:val="00EF525C"/>
    <w:rsid w:val="00EF7E99"/>
    <w:rsid w:val="00F0168C"/>
    <w:rsid w:val="00F07CDE"/>
    <w:rsid w:val="00F30826"/>
    <w:rsid w:val="00F45140"/>
    <w:rsid w:val="00F46E68"/>
    <w:rsid w:val="00F62B83"/>
    <w:rsid w:val="00F773A5"/>
    <w:rsid w:val="00F83DBE"/>
    <w:rsid w:val="00F85C4A"/>
    <w:rsid w:val="00FA172E"/>
    <w:rsid w:val="00FB70A1"/>
    <w:rsid w:val="00FD44A4"/>
    <w:rsid w:val="00FE215E"/>
    <w:rsid w:val="00FE38EA"/>
    <w:rsid w:val="00FF4889"/>
    <w:rsid w:val="22163BE9"/>
    <w:rsid w:val="26436F52"/>
    <w:rsid w:val="66366465"/>
    <w:rsid w:val="6D923D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Normal Table" w:semiHidden="0"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7EB"/>
    <w:pPr>
      <w:widowControl w:val="0"/>
      <w:jc w:val="both"/>
    </w:pPr>
    <w:rPr>
      <w:kern w:val="2"/>
      <w:sz w:val="21"/>
      <w:szCs w:val="24"/>
    </w:rPr>
  </w:style>
  <w:style w:type="paragraph" w:styleId="1">
    <w:name w:val="heading 1"/>
    <w:basedOn w:val="a"/>
    <w:next w:val="a"/>
    <w:link w:val="1Char"/>
    <w:uiPriority w:val="9"/>
    <w:qFormat/>
    <w:rsid w:val="00FD44A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2F57EB"/>
    <w:rPr>
      <w:rFonts w:asciiTheme="majorHAnsi" w:eastAsia="黑体" w:hAnsiTheme="majorHAnsi" w:cstheme="majorBidi"/>
      <w:sz w:val="20"/>
      <w:szCs w:val="20"/>
    </w:rPr>
  </w:style>
  <w:style w:type="paragraph" w:styleId="a4">
    <w:name w:val="Balloon Text"/>
    <w:basedOn w:val="a"/>
    <w:link w:val="Char"/>
    <w:uiPriority w:val="99"/>
    <w:unhideWhenUsed/>
    <w:qFormat/>
    <w:rsid w:val="002F57EB"/>
    <w:rPr>
      <w:sz w:val="18"/>
      <w:szCs w:val="18"/>
    </w:rPr>
  </w:style>
  <w:style w:type="paragraph" w:styleId="a5">
    <w:name w:val="footer"/>
    <w:basedOn w:val="a"/>
    <w:link w:val="Char0"/>
    <w:uiPriority w:val="99"/>
    <w:unhideWhenUsed/>
    <w:qFormat/>
    <w:rsid w:val="002F57EB"/>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2F57EB"/>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rsid w:val="002F57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unhideWhenUsed/>
    <w:qFormat/>
    <w:rsid w:val="002F57EB"/>
    <w:pPr>
      <w:spacing w:beforeAutospacing="1" w:afterAutospacing="1"/>
      <w:jc w:val="left"/>
    </w:pPr>
    <w:rPr>
      <w:kern w:val="0"/>
      <w:sz w:val="24"/>
    </w:rPr>
  </w:style>
  <w:style w:type="character" w:styleId="a8">
    <w:name w:val="FollowedHyperlink"/>
    <w:basedOn w:val="a0"/>
    <w:uiPriority w:val="99"/>
    <w:unhideWhenUsed/>
    <w:qFormat/>
    <w:rsid w:val="002F57EB"/>
    <w:rPr>
      <w:color w:val="494949"/>
      <w:u w:val="none"/>
    </w:rPr>
  </w:style>
  <w:style w:type="character" w:styleId="a9">
    <w:name w:val="Emphasis"/>
    <w:basedOn w:val="a0"/>
    <w:uiPriority w:val="20"/>
    <w:qFormat/>
    <w:rsid w:val="002F57EB"/>
    <w:rPr>
      <w:bdr w:val="none" w:sz="0" w:space="0" w:color="auto"/>
    </w:rPr>
  </w:style>
  <w:style w:type="character" w:styleId="aa">
    <w:name w:val="Hyperlink"/>
    <w:basedOn w:val="a0"/>
    <w:uiPriority w:val="99"/>
    <w:unhideWhenUsed/>
    <w:qFormat/>
    <w:rsid w:val="002F57EB"/>
    <w:rPr>
      <w:color w:val="494949"/>
      <w:u w:val="none"/>
    </w:rPr>
  </w:style>
  <w:style w:type="table" w:styleId="ab">
    <w:name w:val="Table Grid"/>
    <w:basedOn w:val="a1"/>
    <w:uiPriority w:val="39"/>
    <w:qFormat/>
    <w:rsid w:val="002F57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basedOn w:val="a0"/>
    <w:link w:val="a5"/>
    <w:uiPriority w:val="99"/>
    <w:qFormat/>
    <w:rsid w:val="002F57EB"/>
    <w:rPr>
      <w:rFonts w:ascii="Times New Roman" w:eastAsia="宋体" w:hAnsi="Times New Roman" w:cs="Times New Roman"/>
      <w:sz w:val="18"/>
      <w:szCs w:val="18"/>
    </w:rPr>
  </w:style>
  <w:style w:type="character" w:customStyle="1" w:styleId="10">
    <w:name w:val="明显参考1"/>
    <w:basedOn w:val="a0"/>
    <w:uiPriority w:val="32"/>
    <w:qFormat/>
    <w:rsid w:val="002F57EB"/>
    <w:rPr>
      <w:b/>
      <w:bCs/>
      <w:smallCaps/>
      <w:color w:val="4F81BD" w:themeColor="accent1"/>
      <w:spacing w:val="5"/>
    </w:rPr>
  </w:style>
  <w:style w:type="paragraph" w:customStyle="1" w:styleId="11">
    <w:name w:val="列出段落1"/>
    <w:basedOn w:val="a"/>
    <w:uiPriority w:val="34"/>
    <w:qFormat/>
    <w:rsid w:val="002F57EB"/>
    <w:pPr>
      <w:ind w:firstLineChars="200" w:firstLine="420"/>
    </w:pPr>
  </w:style>
  <w:style w:type="character" w:customStyle="1" w:styleId="Char1">
    <w:name w:val="页眉 Char"/>
    <w:basedOn w:val="a0"/>
    <w:link w:val="a6"/>
    <w:uiPriority w:val="99"/>
    <w:rsid w:val="002F57EB"/>
    <w:rPr>
      <w:rFonts w:ascii="Times New Roman" w:eastAsia="宋体" w:hAnsi="Times New Roman" w:cs="Times New Roman"/>
      <w:sz w:val="18"/>
      <w:szCs w:val="18"/>
    </w:rPr>
  </w:style>
  <w:style w:type="character" w:customStyle="1" w:styleId="HTMLChar">
    <w:name w:val="HTML 预设格式 Char"/>
    <w:basedOn w:val="a0"/>
    <w:link w:val="HTML"/>
    <w:uiPriority w:val="99"/>
    <w:qFormat/>
    <w:rsid w:val="002F57EB"/>
    <w:rPr>
      <w:rFonts w:ascii="宋体" w:eastAsia="宋体" w:hAnsi="宋体" w:cs="宋体"/>
      <w:kern w:val="0"/>
      <w:sz w:val="24"/>
      <w:szCs w:val="24"/>
    </w:rPr>
  </w:style>
  <w:style w:type="character" w:customStyle="1" w:styleId="Char">
    <w:name w:val="批注框文本 Char"/>
    <w:basedOn w:val="a0"/>
    <w:link w:val="a4"/>
    <w:uiPriority w:val="99"/>
    <w:semiHidden/>
    <w:qFormat/>
    <w:rsid w:val="002F57EB"/>
    <w:rPr>
      <w:rFonts w:ascii="Times New Roman" w:eastAsia="宋体" w:hAnsi="Times New Roman" w:cs="Times New Roman"/>
      <w:sz w:val="18"/>
      <w:szCs w:val="18"/>
    </w:rPr>
  </w:style>
  <w:style w:type="character" w:customStyle="1" w:styleId="bdsnopic">
    <w:name w:val="bds_nopic"/>
    <w:basedOn w:val="a0"/>
    <w:rsid w:val="002F57EB"/>
  </w:style>
  <w:style w:type="character" w:customStyle="1" w:styleId="active">
    <w:name w:val="active"/>
    <w:basedOn w:val="a0"/>
    <w:rsid w:val="002F57EB"/>
    <w:rPr>
      <w:bdr w:val="single" w:sz="6" w:space="0" w:color="DFDFDF"/>
      <w:shd w:val="clear" w:color="auto" w:fill="FFFFFF"/>
    </w:rPr>
  </w:style>
  <w:style w:type="character" w:customStyle="1" w:styleId="qqkj">
    <w:name w:val="qqkj"/>
    <w:basedOn w:val="a0"/>
    <w:rsid w:val="002F57EB"/>
  </w:style>
  <w:style w:type="character" w:customStyle="1" w:styleId="wx">
    <w:name w:val="wx"/>
    <w:basedOn w:val="a0"/>
    <w:rsid w:val="002F57EB"/>
  </w:style>
  <w:style w:type="character" w:customStyle="1" w:styleId="zyzx">
    <w:name w:val="zyzx"/>
    <w:basedOn w:val="a0"/>
    <w:rsid w:val="002F57EB"/>
    <w:rPr>
      <w:b/>
      <w:color w:val="FFFFFF"/>
    </w:rPr>
  </w:style>
  <w:style w:type="character" w:customStyle="1" w:styleId="bdsmore2">
    <w:name w:val="bds_more2"/>
    <w:basedOn w:val="a0"/>
    <w:rsid w:val="002F57EB"/>
    <w:rPr>
      <w:bdr w:val="none" w:sz="0" w:space="0" w:color="auto"/>
    </w:rPr>
  </w:style>
  <w:style w:type="character" w:customStyle="1" w:styleId="bdsmore3">
    <w:name w:val="bds_more3"/>
    <w:basedOn w:val="a0"/>
    <w:rsid w:val="002F57EB"/>
    <w:rPr>
      <w:rFonts w:ascii="宋体" w:eastAsia="宋体" w:hAnsi="宋体" w:cs="宋体" w:hint="eastAsia"/>
      <w:bdr w:val="none" w:sz="0" w:space="0" w:color="auto"/>
    </w:rPr>
  </w:style>
  <w:style w:type="character" w:customStyle="1" w:styleId="bdsmore4">
    <w:name w:val="bds_more4"/>
    <w:basedOn w:val="a0"/>
    <w:rsid w:val="002F57EB"/>
    <w:rPr>
      <w:bdr w:val="none" w:sz="0" w:space="0" w:color="auto"/>
    </w:rPr>
  </w:style>
  <w:style w:type="character" w:customStyle="1" w:styleId="atribute">
    <w:name w:val="atribute"/>
    <w:basedOn w:val="a0"/>
    <w:rsid w:val="002F57EB"/>
  </w:style>
  <w:style w:type="character" w:customStyle="1" w:styleId="1Char">
    <w:name w:val="标题 1 Char"/>
    <w:basedOn w:val="a0"/>
    <w:link w:val="1"/>
    <w:uiPriority w:val="9"/>
    <w:rsid w:val="00FD44A4"/>
    <w:rPr>
      <w:b/>
      <w:bCs/>
      <w:kern w:val="44"/>
      <w:sz w:val="44"/>
      <w:szCs w:val="44"/>
    </w:rPr>
  </w:style>
  <w:style w:type="paragraph" w:styleId="TOC">
    <w:name w:val="TOC Heading"/>
    <w:basedOn w:val="1"/>
    <w:next w:val="a"/>
    <w:uiPriority w:val="39"/>
    <w:semiHidden/>
    <w:unhideWhenUsed/>
    <w:qFormat/>
    <w:rsid w:val="00FD44A4"/>
    <w:pPr>
      <w:keepNext w:val="0"/>
      <w:keepLines w:val="0"/>
      <w:spacing w:before="0" w:after="0" w:line="240" w:lineRule="auto"/>
      <w:jc w:val="center"/>
      <w:outlineLvl w:val="9"/>
    </w:pPr>
    <w:rPr>
      <w:rFonts w:ascii="黑体" w:eastAsia="黑体" w:hAnsi="黑体" w:cstheme="majorBidi"/>
      <w:b w:val="0"/>
      <w:bCs w:val="0"/>
      <w:kern w:val="2"/>
      <w:sz w:val="30"/>
      <w:szCs w:val="3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ew.sdu.edu.cn/new/2016/1031/84959.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3228EB-A165-43FB-B2DB-9D093CC4C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1431</Words>
  <Characters>8161</Characters>
  <Application>Microsoft Office Word</Application>
  <DocSecurity>0</DocSecurity>
  <Lines>68</Lines>
  <Paragraphs>19</Paragraphs>
  <ScaleCrop>false</ScaleCrop>
  <Company>微软中国</Company>
  <LinksUpToDate>false</LinksUpToDate>
  <CharactersWithSpaces>9573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oempc</dc:creator>
  <cp:lastModifiedBy>Administrator</cp:lastModifiedBy>
  <cp:revision>34</cp:revision>
  <dcterms:created xsi:type="dcterms:W3CDTF">2015-12-09T08:47:00Z</dcterms:created>
  <dcterms:modified xsi:type="dcterms:W3CDTF">2016-11-25T02:44:00Z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