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68" w:rsidRPr="00225210" w:rsidRDefault="00842368" w:rsidP="004954AA">
      <w:pPr>
        <w:spacing w:line="360" w:lineRule="auto"/>
        <w:jc w:val="center"/>
        <w:rPr>
          <w:rFonts w:ascii="黑体" w:eastAsia="黑体" w:hAnsi="黑体"/>
          <w:b/>
          <w:sz w:val="32"/>
          <w:szCs w:val="32"/>
        </w:rPr>
      </w:pPr>
      <w:r w:rsidRPr="00225210">
        <w:rPr>
          <w:rFonts w:ascii="黑体" w:eastAsia="黑体" w:hAnsi="黑体" w:hint="eastAsia"/>
          <w:b/>
          <w:sz w:val="32"/>
          <w:szCs w:val="32"/>
        </w:rPr>
        <w:t>山东大学</w:t>
      </w:r>
      <w:r w:rsidR="00225210" w:rsidRPr="00225210">
        <w:rPr>
          <w:rFonts w:ascii="黑体" w:eastAsia="黑体" w:hAnsi="黑体" w:hint="eastAsia"/>
          <w:b/>
          <w:sz w:val="32"/>
          <w:szCs w:val="32"/>
        </w:rPr>
        <w:t>材料</w:t>
      </w:r>
      <w:r w:rsidRPr="00225210">
        <w:rPr>
          <w:rFonts w:ascii="黑体" w:eastAsia="黑体" w:hAnsi="黑体" w:hint="eastAsia"/>
          <w:b/>
          <w:sz w:val="32"/>
          <w:szCs w:val="32"/>
        </w:rPr>
        <w:t>学院</w:t>
      </w:r>
      <w:r w:rsidR="00225210" w:rsidRPr="00225210">
        <w:rPr>
          <w:rFonts w:ascii="黑体" w:eastAsia="黑体" w:hAnsi="黑体" w:hint="eastAsia"/>
          <w:b/>
          <w:sz w:val="32"/>
          <w:szCs w:val="32"/>
        </w:rPr>
        <w:t>金属材料工程</w:t>
      </w:r>
      <w:r w:rsidRPr="00225210">
        <w:rPr>
          <w:rFonts w:ascii="黑体" w:eastAsia="黑体" w:hAnsi="黑体" w:hint="eastAsia"/>
          <w:b/>
          <w:sz w:val="32"/>
          <w:szCs w:val="32"/>
        </w:rPr>
        <w:t>专业</w:t>
      </w:r>
      <w:bookmarkStart w:id="0" w:name="OLE_LINK13"/>
      <w:bookmarkStart w:id="1" w:name="OLE_LINK6"/>
      <w:bookmarkStart w:id="2" w:name="OLE_LINK5"/>
      <w:r w:rsidRPr="00225210">
        <w:rPr>
          <w:rFonts w:ascii="黑体" w:eastAsia="黑体" w:hAnsi="黑体" w:cs="宋体" w:hint="eastAsia"/>
          <w:b/>
          <w:color w:val="000000"/>
          <w:kern w:val="0"/>
          <w:sz w:val="32"/>
          <w:szCs w:val="32"/>
        </w:rPr>
        <w:t>人才培养状况报告</w:t>
      </w:r>
      <w:bookmarkEnd w:id="0"/>
      <w:bookmarkEnd w:id="1"/>
      <w:bookmarkEnd w:id="2"/>
      <w:r w:rsidRPr="00225210">
        <w:rPr>
          <w:rFonts w:ascii="黑体" w:eastAsia="黑体" w:hAnsi="黑体" w:cs="宋体" w:hint="eastAsia"/>
          <w:b/>
          <w:kern w:val="0"/>
          <w:sz w:val="32"/>
          <w:szCs w:val="32"/>
        </w:rPr>
        <w:t>（2016年度）</w:t>
      </w:r>
    </w:p>
    <w:p w:rsidR="00842368" w:rsidRDefault="00842368" w:rsidP="004954AA">
      <w:pPr>
        <w:spacing w:line="360" w:lineRule="auto"/>
        <w:rPr>
          <w:sz w:val="28"/>
        </w:rPr>
      </w:pPr>
    </w:p>
    <w:p w:rsidR="008662FC" w:rsidRPr="004954AA" w:rsidRDefault="008662FC"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一、</w:t>
      </w:r>
      <w:r w:rsidR="00955F86" w:rsidRPr="004954AA">
        <w:rPr>
          <w:rFonts w:ascii="黑体" w:eastAsia="黑体" w:hAnsi="黑体" w:hint="eastAsia"/>
          <w:sz w:val="28"/>
          <w:szCs w:val="28"/>
        </w:rPr>
        <w:t>培养目标与规格</w:t>
      </w:r>
    </w:p>
    <w:p w:rsidR="00616680" w:rsidRPr="004954AA" w:rsidRDefault="0022521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培养具备厚实的人文社会科学知识、宽厚的基础理论知识，具有国际视野和良好的创新意识、团队合作精神和高尚的职业道德。系统掌握金属材料科学基础知识、基本理论、基本技能和初步的科学研究方法，能够在金属材料科学与工程领域中从事研究、设计、开发、检验及组织管理等工作的复合型高级工程技术人才。</w:t>
      </w:r>
    </w:p>
    <w:p w:rsidR="00616680" w:rsidRPr="004954AA" w:rsidRDefault="0022521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学生毕业</w:t>
      </w:r>
      <w:r w:rsidRPr="004954AA">
        <w:rPr>
          <w:rFonts w:ascii="Times New Roman" w:eastAsia="仿宋_GB2312" w:hAnsi="Times New Roman" w:cs="Times New Roman" w:hint="eastAsia"/>
          <w:sz w:val="24"/>
          <w:szCs w:val="24"/>
        </w:rPr>
        <w:t>5</w:t>
      </w:r>
      <w:r w:rsidRPr="004954AA">
        <w:rPr>
          <w:rFonts w:ascii="Times New Roman" w:eastAsia="仿宋_GB2312" w:hAnsi="Times New Roman" w:cs="Times New Roman" w:hint="eastAsia"/>
          <w:sz w:val="24"/>
          <w:szCs w:val="24"/>
        </w:rPr>
        <w:t>年后，预期能达到以下目标：</w:t>
      </w:r>
    </w:p>
    <w:p w:rsidR="00616680" w:rsidRPr="004954AA" w:rsidRDefault="0022521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w:t>
      </w:r>
      <w:r w:rsidRPr="004954AA">
        <w:rPr>
          <w:rFonts w:ascii="Times New Roman" w:eastAsia="仿宋_GB2312" w:hAnsi="Times New Roman" w:cs="Times New Roman" w:hint="eastAsia"/>
          <w:sz w:val="24"/>
          <w:szCs w:val="24"/>
        </w:rPr>
        <w:t>）能够综合利用所学的知识、技能和工程技术原则设计复杂工程问题的解决方案；</w:t>
      </w:r>
    </w:p>
    <w:p w:rsidR="00616680" w:rsidRPr="004954AA" w:rsidRDefault="0022521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w:t>
      </w:r>
      <w:r w:rsidRPr="004954AA">
        <w:rPr>
          <w:rFonts w:ascii="Times New Roman" w:eastAsia="仿宋_GB2312" w:hAnsi="Times New Roman" w:cs="Times New Roman" w:hint="eastAsia"/>
          <w:sz w:val="24"/>
          <w:szCs w:val="24"/>
        </w:rPr>
        <w:t>）成为企业、研究单位、政府机构或其他学术团体及其有关部门的领导；</w:t>
      </w:r>
    </w:p>
    <w:p w:rsidR="00616680" w:rsidRPr="004954AA" w:rsidRDefault="0022521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3</w:t>
      </w:r>
      <w:r w:rsidRPr="004954AA">
        <w:rPr>
          <w:rFonts w:ascii="Times New Roman" w:eastAsia="仿宋_GB2312" w:hAnsi="Times New Roman" w:cs="Times New Roman" w:hint="eastAsia"/>
          <w:sz w:val="24"/>
          <w:szCs w:val="24"/>
        </w:rPr>
        <w:t>）通过进一步深造获得硕士或博士学位，或通过自学或培训获得注册职业或认证资格证书；</w:t>
      </w:r>
    </w:p>
    <w:p w:rsidR="00616680" w:rsidRPr="004954AA" w:rsidRDefault="0022521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w:t>
      </w:r>
      <w:r w:rsidRPr="004954AA">
        <w:rPr>
          <w:rFonts w:ascii="Times New Roman" w:eastAsia="仿宋_GB2312" w:hAnsi="Times New Roman" w:cs="Times New Roman" w:hint="eastAsia"/>
          <w:sz w:val="24"/>
          <w:szCs w:val="24"/>
        </w:rPr>
        <w:t>）能够组织或领导多学科、多文化的工作团队；</w:t>
      </w:r>
    </w:p>
    <w:p w:rsidR="00955F86" w:rsidRPr="004954AA" w:rsidRDefault="0022521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5</w:t>
      </w:r>
      <w:r w:rsidRPr="004954AA">
        <w:rPr>
          <w:rFonts w:ascii="Times New Roman" w:eastAsia="仿宋_GB2312" w:hAnsi="Times New Roman" w:cs="Times New Roman" w:hint="eastAsia"/>
          <w:sz w:val="24"/>
          <w:szCs w:val="24"/>
        </w:rPr>
        <w:t>）对地方、国家及世界的经济和社会发展做出贡献。</w:t>
      </w:r>
    </w:p>
    <w:p w:rsidR="0022521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本专业学制</w:t>
      </w:r>
      <w:r w:rsidRPr="004954AA">
        <w:rPr>
          <w:rFonts w:ascii="Times New Roman" w:eastAsia="仿宋_GB2312" w:hAnsi="Times New Roman" w:cs="Times New Roman"/>
          <w:sz w:val="24"/>
          <w:szCs w:val="24"/>
        </w:rPr>
        <w:t>4</w:t>
      </w:r>
      <w:r w:rsidRPr="004954AA">
        <w:rPr>
          <w:rFonts w:ascii="Times New Roman" w:eastAsia="仿宋_GB2312" w:hAnsi="Times New Roman" w:cs="Times New Roman" w:hint="eastAsia"/>
          <w:sz w:val="24"/>
          <w:szCs w:val="24"/>
        </w:rPr>
        <w:t>年。按计划要求完成学业者，授予工学学士学位。</w:t>
      </w:r>
    </w:p>
    <w:p w:rsidR="008662FC" w:rsidRPr="004954AA" w:rsidRDefault="008662FC"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二、</w:t>
      </w:r>
      <w:r w:rsidR="00955F86" w:rsidRPr="004954AA">
        <w:rPr>
          <w:rFonts w:ascii="黑体" w:eastAsia="黑体" w:hAnsi="黑体" w:hint="eastAsia"/>
          <w:sz w:val="28"/>
          <w:szCs w:val="28"/>
        </w:rPr>
        <w:t>培养能力</w:t>
      </w:r>
    </w:p>
    <w:p w:rsidR="008662FC" w:rsidRPr="004954AA" w:rsidRDefault="008662FC"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（一）</w:t>
      </w:r>
      <w:r w:rsidR="00955F86" w:rsidRPr="004954AA">
        <w:rPr>
          <w:rFonts w:ascii="仿宋GB2312" w:eastAsia="仿宋GB2312" w:hint="eastAsia"/>
          <w:sz w:val="28"/>
          <w:szCs w:val="28"/>
        </w:rPr>
        <w:t>专业基本情况</w:t>
      </w:r>
    </w:p>
    <w:p w:rsidR="00F7540E" w:rsidRPr="004954AA" w:rsidRDefault="00F7540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金属材料工程专业创立于</w:t>
      </w:r>
      <w:r w:rsidRPr="004954AA">
        <w:rPr>
          <w:rFonts w:ascii="Times New Roman" w:eastAsia="仿宋_GB2312" w:hAnsi="Times New Roman" w:cs="Times New Roman" w:hint="eastAsia"/>
          <w:sz w:val="24"/>
          <w:szCs w:val="24"/>
        </w:rPr>
        <w:t>1952</w:t>
      </w:r>
      <w:r w:rsidRPr="004954AA">
        <w:rPr>
          <w:rFonts w:ascii="Times New Roman" w:eastAsia="仿宋_GB2312" w:hAnsi="Times New Roman" w:cs="Times New Roman" w:hint="eastAsia"/>
          <w:sz w:val="24"/>
          <w:szCs w:val="24"/>
        </w:rPr>
        <w:t>年。</w:t>
      </w:r>
    </w:p>
    <w:p w:rsidR="00F7540E" w:rsidRPr="004954AA" w:rsidRDefault="00F7540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本专业具有学士学位、硕士学位、博士学位授予权。</w:t>
      </w:r>
    </w:p>
    <w:p w:rsidR="00F7540E" w:rsidRPr="004954AA" w:rsidRDefault="00F7540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2012</w:t>
      </w:r>
      <w:r w:rsidRPr="004954AA">
        <w:rPr>
          <w:rFonts w:ascii="Times New Roman" w:eastAsia="仿宋_GB2312" w:hAnsi="Times New Roman" w:cs="Times New Roman" w:hint="eastAsia"/>
          <w:sz w:val="24"/>
          <w:szCs w:val="24"/>
        </w:rPr>
        <w:t>年，经山东省教育厅批准，确定本专业为“山东省高等学校特色专业建设点”。</w:t>
      </w:r>
    </w:p>
    <w:p w:rsidR="00F7540E" w:rsidRPr="004954AA" w:rsidRDefault="00F7540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由中国科学评价研究中心（</w:t>
      </w:r>
      <w:r w:rsidRPr="004954AA">
        <w:rPr>
          <w:rFonts w:ascii="Times New Roman" w:eastAsia="仿宋_GB2312" w:hAnsi="Times New Roman" w:cs="Times New Roman" w:hint="eastAsia"/>
          <w:sz w:val="24"/>
          <w:szCs w:val="24"/>
        </w:rPr>
        <w:t>RCCSE</w:t>
      </w:r>
      <w:r w:rsidRPr="004954AA">
        <w:rPr>
          <w:rFonts w:ascii="Times New Roman" w:eastAsia="仿宋_GB2312" w:hAnsi="Times New Roman" w:cs="Times New Roman" w:hint="eastAsia"/>
          <w:sz w:val="24"/>
          <w:szCs w:val="24"/>
        </w:rPr>
        <w:t>）、</w:t>
      </w:r>
      <w:hyperlink r:id="rId7" w:tgtFrame="_blank" w:history="1">
        <w:r w:rsidRPr="004954AA">
          <w:rPr>
            <w:rFonts w:ascii="Times New Roman" w:eastAsia="仿宋_GB2312" w:hAnsi="Times New Roman" w:cs="Times New Roman" w:hint="eastAsia"/>
            <w:sz w:val="24"/>
            <w:szCs w:val="24"/>
          </w:rPr>
          <w:t>武汉大学</w:t>
        </w:r>
      </w:hyperlink>
      <w:r w:rsidRPr="004954AA">
        <w:rPr>
          <w:rFonts w:ascii="Times New Roman" w:eastAsia="仿宋_GB2312" w:hAnsi="Times New Roman" w:cs="Times New Roman" w:hint="eastAsia"/>
          <w:sz w:val="24"/>
          <w:szCs w:val="24"/>
        </w:rPr>
        <w:t>中国教育质量评价中心和中国科教</w:t>
      </w:r>
      <w:hyperlink r:id="rId8" w:tgtFrame="_blank" w:history="1">
        <w:r w:rsidRPr="004954AA">
          <w:rPr>
            <w:rFonts w:ascii="Times New Roman" w:eastAsia="仿宋_GB2312" w:hAnsi="Times New Roman" w:cs="Times New Roman" w:hint="eastAsia"/>
            <w:sz w:val="24"/>
            <w:szCs w:val="24"/>
          </w:rPr>
          <w:t>评价网</w:t>
        </w:r>
      </w:hyperlink>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hint="eastAsia"/>
          <w:sz w:val="24"/>
          <w:szCs w:val="24"/>
        </w:rPr>
        <w:t>www.nseac.com</w:t>
      </w:r>
      <w:r w:rsidRPr="004954AA">
        <w:rPr>
          <w:rFonts w:ascii="Times New Roman" w:eastAsia="仿宋_GB2312" w:hAnsi="Times New Roman" w:cs="Times New Roman" w:hint="eastAsia"/>
          <w:sz w:val="24"/>
          <w:szCs w:val="24"/>
        </w:rPr>
        <w:t>）发布的中国大学分</w:t>
      </w:r>
      <w:hyperlink r:id="rId9" w:tgtFrame="_blank" w:history="1">
        <w:r w:rsidRPr="004954AA">
          <w:rPr>
            <w:rFonts w:ascii="Times New Roman" w:eastAsia="仿宋_GB2312" w:hAnsi="Times New Roman" w:cs="Times New Roman" w:hint="eastAsia"/>
            <w:sz w:val="24"/>
            <w:szCs w:val="24"/>
          </w:rPr>
          <w:t>专业排名</w:t>
        </w:r>
      </w:hyperlink>
      <w:r w:rsidRPr="004954AA">
        <w:rPr>
          <w:rFonts w:ascii="Times New Roman" w:eastAsia="仿宋_GB2312" w:hAnsi="Times New Roman" w:cs="Times New Roman" w:hint="eastAsia"/>
          <w:sz w:val="24"/>
          <w:szCs w:val="24"/>
        </w:rPr>
        <w:t>中，本专业在</w:t>
      </w:r>
      <w:r w:rsidR="00426D55" w:rsidRPr="004954AA">
        <w:rPr>
          <w:rFonts w:ascii="Times New Roman" w:eastAsia="仿宋_GB2312" w:hAnsi="Times New Roman" w:cs="Times New Roman" w:hint="eastAsia"/>
          <w:sz w:val="24"/>
          <w:szCs w:val="24"/>
        </w:rPr>
        <w:lastRenderedPageBreak/>
        <w:t>2014-2015</w:t>
      </w:r>
      <w:r w:rsidR="00426D55" w:rsidRPr="004954AA">
        <w:rPr>
          <w:rFonts w:ascii="Times New Roman" w:eastAsia="仿宋_GB2312" w:hAnsi="Times New Roman" w:cs="Times New Roman" w:hint="eastAsia"/>
          <w:sz w:val="24"/>
          <w:szCs w:val="24"/>
        </w:rPr>
        <w:t>排名中位列第二，在</w:t>
      </w:r>
      <w:r w:rsidRPr="004954AA">
        <w:rPr>
          <w:rFonts w:ascii="Times New Roman" w:eastAsia="仿宋_GB2312" w:hAnsi="Times New Roman" w:cs="Times New Roman" w:hint="eastAsia"/>
          <w:sz w:val="24"/>
          <w:szCs w:val="24"/>
        </w:rPr>
        <w:t>2013-2014</w:t>
      </w:r>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hint="eastAsia"/>
          <w:sz w:val="24"/>
          <w:szCs w:val="24"/>
        </w:rPr>
        <w:t>2015-2016</w:t>
      </w:r>
      <w:r w:rsidR="00426D55" w:rsidRPr="004954AA">
        <w:rPr>
          <w:rFonts w:ascii="Times New Roman" w:eastAsia="仿宋_GB2312" w:hAnsi="Times New Roman" w:cs="Times New Roman" w:hint="eastAsia"/>
          <w:sz w:val="24"/>
          <w:szCs w:val="24"/>
        </w:rPr>
        <w:t>、</w:t>
      </w:r>
      <w:r w:rsidR="00426D55" w:rsidRPr="004954AA">
        <w:rPr>
          <w:rFonts w:ascii="Times New Roman" w:eastAsia="仿宋_GB2312" w:hAnsi="Times New Roman" w:cs="Times New Roman" w:hint="eastAsia"/>
          <w:sz w:val="24"/>
          <w:szCs w:val="24"/>
        </w:rPr>
        <w:t>2016-2017</w:t>
      </w:r>
      <w:r w:rsidR="00426D55" w:rsidRPr="004954AA">
        <w:rPr>
          <w:rFonts w:ascii="Times New Roman" w:eastAsia="仿宋_GB2312" w:hAnsi="Times New Roman" w:cs="Times New Roman" w:hint="eastAsia"/>
          <w:sz w:val="24"/>
          <w:szCs w:val="24"/>
        </w:rPr>
        <w:t>中国大学本科教育分专业排名中位列第一</w:t>
      </w:r>
      <w:r w:rsidRPr="004954AA">
        <w:rPr>
          <w:rFonts w:ascii="Times New Roman" w:eastAsia="仿宋_GB2312" w:hAnsi="Times New Roman" w:cs="Times New Roman" w:hint="eastAsia"/>
          <w:sz w:val="24"/>
          <w:szCs w:val="24"/>
        </w:rPr>
        <w:t>。</w:t>
      </w:r>
    </w:p>
    <w:p w:rsidR="008662FC" w:rsidRPr="004954AA" w:rsidRDefault="008662FC"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（二）在校生规模</w:t>
      </w:r>
    </w:p>
    <w:p w:rsidR="00426D55" w:rsidRPr="004954AA" w:rsidRDefault="00426D5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截止</w:t>
      </w:r>
      <w:r w:rsidRPr="004954AA">
        <w:rPr>
          <w:rFonts w:ascii="Times New Roman" w:eastAsia="仿宋_GB2312" w:hAnsi="Times New Roman" w:cs="Times New Roman" w:hint="eastAsia"/>
          <w:sz w:val="24"/>
          <w:szCs w:val="24"/>
        </w:rPr>
        <w:t xml:space="preserve"> 11</w:t>
      </w:r>
      <w:r w:rsidRPr="004954AA">
        <w:rPr>
          <w:rFonts w:ascii="Times New Roman" w:eastAsia="仿宋_GB2312" w:hAnsi="Times New Roman" w:cs="Times New Roman" w:hint="eastAsia"/>
          <w:sz w:val="24"/>
          <w:szCs w:val="24"/>
        </w:rPr>
        <w:t>月底，共有本科在校生</w:t>
      </w:r>
      <w:r w:rsidRPr="004954AA">
        <w:rPr>
          <w:rFonts w:ascii="Times New Roman" w:eastAsia="仿宋_GB2312" w:hAnsi="Times New Roman" w:cs="Times New Roman" w:hint="eastAsia"/>
          <w:sz w:val="24"/>
          <w:szCs w:val="24"/>
        </w:rPr>
        <w:t>47</w:t>
      </w:r>
      <w:r w:rsidRPr="004954AA">
        <w:rPr>
          <w:rFonts w:ascii="Times New Roman" w:eastAsia="仿宋_GB2312" w:hAnsi="Times New Roman" w:cs="Times New Roman" w:hint="eastAsia"/>
          <w:sz w:val="24"/>
          <w:szCs w:val="24"/>
        </w:rPr>
        <w:t>人。</w:t>
      </w:r>
    </w:p>
    <w:tbl>
      <w:tblPr>
        <w:tblStyle w:val="a7"/>
        <w:tblW w:w="0" w:type="auto"/>
        <w:tblInd w:w="421" w:type="dxa"/>
        <w:tblLook w:val="04A0" w:firstRow="1" w:lastRow="0" w:firstColumn="1" w:lastColumn="0" w:noHBand="0" w:noVBand="1"/>
      </w:tblPr>
      <w:tblGrid>
        <w:gridCol w:w="1013"/>
        <w:gridCol w:w="1013"/>
        <w:gridCol w:w="1013"/>
        <w:gridCol w:w="1012"/>
        <w:gridCol w:w="1012"/>
        <w:gridCol w:w="1013"/>
        <w:gridCol w:w="1012"/>
        <w:gridCol w:w="1013"/>
      </w:tblGrid>
      <w:tr w:rsidR="00426D55" w:rsidRPr="004954AA" w:rsidTr="00426D55">
        <w:tc>
          <w:tcPr>
            <w:tcW w:w="6986" w:type="dxa"/>
            <w:gridSpan w:val="6"/>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在校生数（人）</w:t>
            </w:r>
          </w:p>
        </w:tc>
        <w:tc>
          <w:tcPr>
            <w:tcW w:w="2329" w:type="dxa"/>
            <w:gridSpan w:val="2"/>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转专业</w:t>
            </w:r>
          </w:p>
        </w:tc>
      </w:tr>
      <w:tr w:rsidR="00426D55" w:rsidRPr="004954AA" w:rsidTr="0000145E">
        <w:trPr>
          <w:trHeight w:val="582"/>
        </w:trPr>
        <w:tc>
          <w:tcPr>
            <w:tcW w:w="1164"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总计</w:t>
            </w:r>
          </w:p>
        </w:tc>
        <w:tc>
          <w:tcPr>
            <w:tcW w:w="1164"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一年级</w:t>
            </w:r>
          </w:p>
        </w:tc>
        <w:tc>
          <w:tcPr>
            <w:tcW w:w="1165"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二年级</w:t>
            </w:r>
          </w:p>
        </w:tc>
        <w:tc>
          <w:tcPr>
            <w:tcW w:w="1164"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三年级</w:t>
            </w:r>
          </w:p>
        </w:tc>
        <w:tc>
          <w:tcPr>
            <w:tcW w:w="1164"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四年级</w:t>
            </w:r>
          </w:p>
        </w:tc>
        <w:tc>
          <w:tcPr>
            <w:tcW w:w="1165"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五年级及以上</w:t>
            </w:r>
          </w:p>
        </w:tc>
        <w:tc>
          <w:tcPr>
            <w:tcW w:w="1164"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转入人数</w:t>
            </w:r>
          </w:p>
        </w:tc>
        <w:tc>
          <w:tcPr>
            <w:tcW w:w="1165"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转出人数</w:t>
            </w:r>
          </w:p>
        </w:tc>
      </w:tr>
      <w:tr w:rsidR="00426D55" w:rsidRPr="004954AA" w:rsidTr="0000145E">
        <w:tc>
          <w:tcPr>
            <w:tcW w:w="1164" w:type="dxa"/>
            <w:tcBorders>
              <w:top w:val="single" w:sz="4" w:space="0" w:color="auto"/>
              <w:left w:val="single" w:sz="4" w:space="0" w:color="auto"/>
              <w:bottom w:val="single" w:sz="4" w:space="0" w:color="auto"/>
              <w:right w:val="single" w:sz="4" w:space="0" w:color="auto"/>
            </w:tcBorders>
            <w:vAlign w:val="center"/>
          </w:tcPr>
          <w:p w:rsidR="00426D55" w:rsidRPr="004954AA" w:rsidRDefault="00616680"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47</w:t>
            </w:r>
          </w:p>
        </w:tc>
        <w:tc>
          <w:tcPr>
            <w:tcW w:w="1164" w:type="dxa"/>
            <w:tcBorders>
              <w:top w:val="single" w:sz="4" w:space="0" w:color="auto"/>
              <w:left w:val="single" w:sz="4" w:space="0" w:color="auto"/>
              <w:bottom w:val="single" w:sz="4" w:space="0" w:color="auto"/>
              <w:right w:val="single" w:sz="4" w:space="0" w:color="auto"/>
            </w:tcBorders>
            <w:vAlign w:val="center"/>
          </w:tcPr>
          <w:p w:rsidR="00426D55" w:rsidRPr="004954AA" w:rsidRDefault="00616680"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未分</w:t>
            </w:r>
          </w:p>
        </w:tc>
        <w:tc>
          <w:tcPr>
            <w:tcW w:w="1165" w:type="dxa"/>
            <w:tcBorders>
              <w:top w:val="single" w:sz="4" w:space="0" w:color="auto"/>
              <w:left w:val="single" w:sz="4" w:space="0" w:color="auto"/>
              <w:bottom w:val="single" w:sz="4" w:space="0" w:color="auto"/>
              <w:right w:val="single" w:sz="4" w:space="0" w:color="auto"/>
            </w:tcBorders>
            <w:vAlign w:val="center"/>
          </w:tcPr>
          <w:p w:rsidR="00426D55" w:rsidRPr="004954AA" w:rsidRDefault="00616680" w:rsidP="0000145E">
            <w:pPr>
              <w:adjustRightInd w:val="0"/>
              <w:snapToGrid w:val="0"/>
              <w:spacing w:line="360" w:lineRule="auto"/>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未分</w:t>
            </w:r>
          </w:p>
        </w:tc>
        <w:tc>
          <w:tcPr>
            <w:tcW w:w="1164"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ind w:firstLineChars="200" w:firstLine="480"/>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17</w:t>
            </w:r>
          </w:p>
        </w:tc>
        <w:tc>
          <w:tcPr>
            <w:tcW w:w="1164"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426D55" w:rsidP="0000145E">
            <w:pPr>
              <w:adjustRightInd w:val="0"/>
              <w:snapToGrid w:val="0"/>
              <w:spacing w:line="360" w:lineRule="auto"/>
              <w:ind w:firstLineChars="200" w:firstLine="480"/>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30</w:t>
            </w:r>
          </w:p>
        </w:tc>
        <w:tc>
          <w:tcPr>
            <w:tcW w:w="1165" w:type="dxa"/>
            <w:tcBorders>
              <w:top w:val="single" w:sz="4" w:space="0" w:color="auto"/>
              <w:left w:val="single" w:sz="4" w:space="0" w:color="auto"/>
              <w:bottom w:val="single" w:sz="4" w:space="0" w:color="auto"/>
              <w:right w:val="single" w:sz="4" w:space="0" w:color="auto"/>
            </w:tcBorders>
            <w:vAlign w:val="center"/>
          </w:tcPr>
          <w:p w:rsidR="00426D55" w:rsidRPr="004954AA" w:rsidRDefault="00616680" w:rsidP="0000145E">
            <w:pPr>
              <w:adjustRightInd w:val="0"/>
              <w:snapToGrid w:val="0"/>
              <w:spacing w:line="360" w:lineRule="auto"/>
              <w:ind w:firstLineChars="200" w:firstLine="480"/>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无</w:t>
            </w:r>
          </w:p>
        </w:tc>
        <w:tc>
          <w:tcPr>
            <w:tcW w:w="1164" w:type="dxa"/>
            <w:tcBorders>
              <w:top w:val="single" w:sz="4" w:space="0" w:color="auto"/>
              <w:left w:val="single" w:sz="4" w:space="0" w:color="auto"/>
              <w:bottom w:val="single" w:sz="4" w:space="0" w:color="auto"/>
              <w:right w:val="single" w:sz="4" w:space="0" w:color="auto"/>
            </w:tcBorders>
            <w:vAlign w:val="center"/>
          </w:tcPr>
          <w:p w:rsidR="00426D55" w:rsidRPr="004954AA" w:rsidRDefault="00616680" w:rsidP="0000145E">
            <w:pPr>
              <w:adjustRightInd w:val="0"/>
              <w:snapToGrid w:val="0"/>
              <w:spacing w:line="360" w:lineRule="auto"/>
              <w:ind w:firstLineChars="200" w:firstLine="480"/>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无</w:t>
            </w:r>
          </w:p>
        </w:tc>
        <w:tc>
          <w:tcPr>
            <w:tcW w:w="1165" w:type="dxa"/>
            <w:tcBorders>
              <w:top w:val="single" w:sz="4" w:space="0" w:color="auto"/>
              <w:left w:val="single" w:sz="4" w:space="0" w:color="auto"/>
              <w:bottom w:val="single" w:sz="4" w:space="0" w:color="auto"/>
              <w:right w:val="single" w:sz="4" w:space="0" w:color="auto"/>
            </w:tcBorders>
            <w:vAlign w:val="center"/>
            <w:hideMark/>
          </w:tcPr>
          <w:p w:rsidR="00426D55" w:rsidRPr="004954AA" w:rsidRDefault="00616680" w:rsidP="0000145E">
            <w:pPr>
              <w:adjustRightInd w:val="0"/>
              <w:snapToGrid w:val="0"/>
              <w:spacing w:line="360" w:lineRule="auto"/>
              <w:ind w:firstLineChars="200" w:firstLine="480"/>
              <w:jc w:val="center"/>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无</w:t>
            </w:r>
          </w:p>
        </w:tc>
      </w:tr>
    </w:tbl>
    <w:p w:rsidR="008662FC" w:rsidRPr="004954AA" w:rsidRDefault="008662FC"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（三）</w:t>
      </w:r>
      <w:r w:rsidR="00955F86" w:rsidRPr="004954AA">
        <w:rPr>
          <w:rFonts w:ascii="仿宋GB2312" w:eastAsia="仿宋GB2312" w:hint="eastAsia"/>
          <w:sz w:val="28"/>
          <w:szCs w:val="28"/>
        </w:rPr>
        <w:t>课程体系</w:t>
      </w:r>
    </w:p>
    <w:p w:rsidR="00426D55" w:rsidRPr="00E72541" w:rsidRDefault="00426D55" w:rsidP="00E72541">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E72541">
        <w:rPr>
          <w:rFonts w:ascii="Times New Roman" w:eastAsia="仿宋_GB2312" w:hAnsi="Times New Roman" w:cs="Times New Roman" w:hint="eastAsia"/>
          <w:b/>
          <w:sz w:val="24"/>
          <w:szCs w:val="24"/>
        </w:rPr>
        <w:t>1</w:t>
      </w:r>
      <w:r w:rsidRPr="00E72541">
        <w:rPr>
          <w:rFonts w:ascii="Times New Roman" w:eastAsia="仿宋_GB2312" w:hAnsi="Times New Roman" w:cs="Times New Roman" w:hint="eastAsia"/>
          <w:b/>
          <w:sz w:val="24"/>
          <w:szCs w:val="24"/>
        </w:rPr>
        <w:t>、培养方案学时与学分</w:t>
      </w:r>
    </w:p>
    <w:tbl>
      <w:tblPr>
        <w:tblStyle w:val="a7"/>
        <w:tblW w:w="0" w:type="auto"/>
        <w:tblInd w:w="93" w:type="dxa"/>
        <w:tblLook w:val="04A0" w:firstRow="1" w:lastRow="0" w:firstColumn="1" w:lastColumn="0" w:noHBand="0" w:noVBand="1"/>
      </w:tblPr>
      <w:tblGrid>
        <w:gridCol w:w="882"/>
        <w:gridCol w:w="834"/>
        <w:gridCol w:w="1054"/>
        <w:gridCol w:w="739"/>
        <w:gridCol w:w="708"/>
        <w:gridCol w:w="1196"/>
        <w:gridCol w:w="886"/>
        <w:gridCol w:w="1065"/>
        <w:gridCol w:w="1065"/>
      </w:tblGrid>
      <w:tr w:rsidR="006E46FA" w:rsidRPr="004954AA" w:rsidTr="00616680">
        <w:trPr>
          <w:trHeight w:val="555"/>
        </w:trPr>
        <w:tc>
          <w:tcPr>
            <w:tcW w:w="882"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课程性质</w:t>
            </w:r>
          </w:p>
        </w:tc>
        <w:tc>
          <w:tcPr>
            <w:tcW w:w="1888" w:type="dxa"/>
            <w:gridSpan w:val="2"/>
            <w:hideMark/>
          </w:tcPr>
          <w:p w:rsidR="006E46FA" w:rsidRPr="004954AA" w:rsidRDefault="006E46FA"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课程类别</w:t>
            </w:r>
          </w:p>
        </w:tc>
        <w:tc>
          <w:tcPr>
            <w:tcW w:w="1447" w:type="dxa"/>
            <w:gridSpan w:val="2"/>
            <w:hideMark/>
          </w:tcPr>
          <w:p w:rsidR="006E46FA" w:rsidRPr="004954AA" w:rsidRDefault="006E46FA"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学分</w:t>
            </w:r>
          </w:p>
        </w:tc>
        <w:tc>
          <w:tcPr>
            <w:tcW w:w="2082" w:type="dxa"/>
            <w:gridSpan w:val="2"/>
            <w:hideMark/>
          </w:tcPr>
          <w:p w:rsidR="006E46FA" w:rsidRPr="004954AA" w:rsidRDefault="006E46FA"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学时</w:t>
            </w:r>
          </w:p>
        </w:tc>
        <w:tc>
          <w:tcPr>
            <w:tcW w:w="2130" w:type="dxa"/>
            <w:gridSpan w:val="2"/>
            <w:hideMark/>
          </w:tcPr>
          <w:p w:rsidR="006E46FA" w:rsidRPr="004954AA" w:rsidRDefault="006E46FA"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占总学分百分比</w:t>
            </w:r>
          </w:p>
        </w:tc>
      </w:tr>
      <w:tr w:rsidR="006E46FA" w:rsidRPr="004954AA" w:rsidTr="00616680">
        <w:trPr>
          <w:trHeight w:val="480"/>
        </w:trPr>
        <w:tc>
          <w:tcPr>
            <w:tcW w:w="882"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必修课</w:t>
            </w:r>
          </w:p>
        </w:tc>
        <w:tc>
          <w:tcPr>
            <w:tcW w:w="1888"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通识教育必修课程</w:t>
            </w:r>
            <w:r w:rsidRPr="004954AA">
              <w:rPr>
                <w:rFonts w:ascii="Times New Roman" w:eastAsia="仿宋_GB2312" w:hAnsi="Times New Roman" w:cs="Times New Roman" w:hint="eastAsia"/>
                <w:sz w:val="24"/>
                <w:szCs w:val="24"/>
              </w:rPr>
              <w:t xml:space="preserve">  </w:t>
            </w:r>
          </w:p>
        </w:tc>
        <w:tc>
          <w:tcPr>
            <w:tcW w:w="739"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140</w:t>
            </w: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29</w:t>
            </w:r>
          </w:p>
        </w:tc>
        <w:tc>
          <w:tcPr>
            <w:tcW w:w="1196"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1979+40</w:t>
            </w:r>
            <w:r w:rsidRPr="004954AA">
              <w:rPr>
                <w:rFonts w:ascii="Times New Roman" w:eastAsia="仿宋_GB2312" w:hAnsi="Times New Roman" w:cs="Times New Roman" w:hint="eastAsia"/>
                <w:sz w:val="24"/>
                <w:szCs w:val="24"/>
              </w:rPr>
              <w:t>周</w:t>
            </w: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739</w:t>
            </w:r>
          </w:p>
        </w:tc>
        <w:tc>
          <w:tcPr>
            <w:tcW w:w="1065"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84.85%</w:t>
            </w: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17.58%</w:t>
            </w:r>
          </w:p>
        </w:tc>
      </w:tr>
      <w:tr w:rsidR="006E46FA" w:rsidRPr="004954AA" w:rsidTr="00616680">
        <w:trPr>
          <w:trHeight w:val="510"/>
        </w:trPr>
        <w:tc>
          <w:tcPr>
            <w:tcW w:w="882"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888"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学科基础平台课程</w:t>
            </w:r>
            <w:r w:rsidRPr="004954AA">
              <w:rPr>
                <w:rFonts w:ascii="Times New Roman" w:eastAsia="仿宋_GB2312" w:hAnsi="Times New Roman" w:cs="Times New Roman" w:hint="eastAsia"/>
                <w:sz w:val="24"/>
                <w:szCs w:val="24"/>
              </w:rPr>
              <w:t xml:space="preserve"> </w:t>
            </w:r>
          </w:p>
        </w:tc>
        <w:tc>
          <w:tcPr>
            <w:tcW w:w="739"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41</w:t>
            </w:r>
          </w:p>
        </w:tc>
        <w:tc>
          <w:tcPr>
            <w:tcW w:w="1196"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706</w:t>
            </w:r>
          </w:p>
        </w:tc>
        <w:tc>
          <w:tcPr>
            <w:tcW w:w="1065"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24.85%</w:t>
            </w:r>
          </w:p>
        </w:tc>
      </w:tr>
      <w:tr w:rsidR="006E46FA" w:rsidRPr="004954AA" w:rsidTr="00616680">
        <w:trPr>
          <w:trHeight w:val="450"/>
        </w:trPr>
        <w:tc>
          <w:tcPr>
            <w:tcW w:w="882"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888"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专业基础课程</w:t>
            </w:r>
            <w:r w:rsidRPr="004954AA">
              <w:rPr>
                <w:rFonts w:ascii="Times New Roman" w:eastAsia="仿宋_GB2312" w:hAnsi="Times New Roman" w:cs="Times New Roman" w:hint="eastAsia"/>
                <w:sz w:val="24"/>
                <w:szCs w:val="24"/>
              </w:rPr>
              <w:t xml:space="preserve"> </w:t>
            </w:r>
          </w:p>
        </w:tc>
        <w:tc>
          <w:tcPr>
            <w:tcW w:w="739"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19</w:t>
            </w:r>
          </w:p>
        </w:tc>
        <w:tc>
          <w:tcPr>
            <w:tcW w:w="1196"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314</w:t>
            </w:r>
          </w:p>
        </w:tc>
        <w:tc>
          <w:tcPr>
            <w:tcW w:w="1065"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11.52%</w:t>
            </w:r>
          </w:p>
        </w:tc>
      </w:tr>
      <w:tr w:rsidR="006E46FA" w:rsidRPr="004954AA" w:rsidTr="00616680">
        <w:trPr>
          <w:trHeight w:val="555"/>
        </w:trPr>
        <w:tc>
          <w:tcPr>
            <w:tcW w:w="882"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888"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专业必修课程</w:t>
            </w:r>
            <w:r w:rsidRPr="004954AA">
              <w:rPr>
                <w:rFonts w:ascii="Times New Roman" w:eastAsia="仿宋_GB2312" w:hAnsi="Times New Roman" w:cs="Times New Roman" w:hint="eastAsia"/>
                <w:sz w:val="24"/>
                <w:szCs w:val="24"/>
              </w:rPr>
              <w:t xml:space="preserve"> </w:t>
            </w:r>
          </w:p>
        </w:tc>
        <w:tc>
          <w:tcPr>
            <w:tcW w:w="739"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16</w:t>
            </w:r>
          </w:p>
        </w:tc>
        <w:tc>
          <w:tcPr>
            <w:tcW w:w="1196"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260</w:t>
            </w:r>
          </w:p>
        </w:tc>
        <w:tc>
          <w:tcPr>
            <w:tcW w:w="1065"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9.70%</w:t>
            </w:r>
          </w:p>
        </w:tc>
      </w:tr>
      <w:tr w:rsidR="006E46FA" w:rsidRPr="004954AA" w:rsidTr="0000145E">
        <w:trPr>
          <w:trHeight w:val="525"/>
        </w:trPr>
        <w:tc>
          <w:tcPr>
            <w:tcW w:w="882"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34"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实践环节</w:t>
            </w:r>
            <w:r w:rsidRPr="004954AA">
              <w:rPr>
                <w:rFonts w:ascii="Times New Roman" w:eastAsia="仿宋_GB2312" w:hAnsi="Times New Roman" w:cs="Times New Roman" w:hint="eastAsia"/>
                <w:sz w:val="24"/>
                <w:szCs w:val="24"/>
              </w:rPr>
              <w:t xml:space="preserve">  </w:t>
            </w:r>
          </w:p>
        </w:tc>
        <w:tc>
          <w:tcPr>
            <w:tcW w:w="1054"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不含实验</w:t>
            </w:r>
            <w:r w:rsidRPr="004954AA">
              <w:rPr>
                <w:rFonts w:ascii="Times New Roman" w:eastAsia="仿宋_GB2312" w:hAnsi="Times New Roman" w:cs="Times New Roman" w:hint="eastAsia"/>
                <w:sz w:val="24"/>
                <w:szCs w:val="24"/>
              </w:rPr>
              <w:t xml:space="preserve"> </w:t>
            </w:r>
          </w:p>
        </w:tc>
        <w:tc>
          <w:tcPr>
            <w:tcW w:w="739"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35</w:t>
            </w:r>
          </w:p>
        </w:tc>
        <w:tc>
          <w:tcPr>
            <w:tcW w:w="1196"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40</w:t>
            </w:r>
            <w:r w:rsidRPr="004954AA">
              <w:rPr>
                <w:rFonts w:ascii="Times New Roman" w:eastAsia="仿宋_GB2312" w:hAnsi="Times New Roman" w:cs="Times New Roman" w:hint="eastAsia"/>
                <w:sz w:val="24"/>
                <w:szCs w:val="24"/>
              </w:rPr>
              <w:t>周</w:t>
            </w:r>
            <w:r w:rsidRPr="004954AA">
              <w:rPr>
                <w:rFonts w:ascii="Times New Roman" w:eastAsia="仿宋_GB2312" w:hAnsi="Times New Roman" w:cs="Times New Roman"/>
                <w:sz w:val="24"/>
                <w:szCs w:val="24"/>
              </w:rPr>
              <w:t>+64</w:t>
            </w:r>
          </w:p>
        </w:tc>
        <w:tc>
          <w:tcPr>
            <w:tcW w:w="1065"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21.21%</w:t>
            </w:r>
          </w:p>
        </w:tc>
      </w:tr>
      <w:tr w:rsidR="006E46FA" w:rsidRPr="004954AA" w:rsidTr="0000145E">
        <w:trPr>
          <w:trHeight w:val="495"/>
        </w:trPr>
        <w:tc>
          <w:tcPr>
            <w:tcW w:w="882"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34" w:type="dxa"/>
            <w:vMerge/>
            <w:hideMark/>
          </w:tcPr>
          <w:p w:rsidR="006E46FA" w:rsidRPr="004954AA" w:rsidRDefault="006E46FA"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1054" w:type="dxa"/>
            <w:hideMark/>
          </w:tcPr>
          <w:p w:rsidR="006E46FA" w:rsidRPr="004954AA" w:rsidRDefault="0000145E" w:rsidP="0000145E">
            <w:pPr>
              <w:adjustRightInd w:val="0"/>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含实验</w:t>
            </w:r>
          </w:p>
        </w:tc>
        <w:tc>
          <w:tcPr>
            <w:tcW w:w="739"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38</w:t>
            </w:r>
          </w:p>
        </w:tc>
        <w:tc>
          <w:tcPr>
            <w:tcW w:w="1196"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40</w:t>
            </w:r>
            <w:r w:rsidRPr="004954AA">
              <w:rPr>
                <w:rFonts w:ascii="Times New Roman" w:eastAsia="仿宋_GB2312" w:hAnsi="Times New Roman" w:cs="Times New Roman" w:hint="eastAsia"/>
                <w:sz w:val="24"/>
                <w:szCs w:val="24"/>
              </w:rPr>
              <w:t>周</w:t>
            </w:r>
            <w:r w:rsidRPr="004954AA">
              <w:rPr>
                <w:rFonts w:ascii="Times New Roman" w:eastAsia="仿宋_GB2312" w:hAnsi="Times New Roman" w:cs="Times New Roman"/>
                <w:sz w:val="24"/>
                <w:szCs w:val="24"/>
              </w:rPr>
              <w:t>+166</w:t>
            </w:r>
          </w:p>
        </w:tc>
        <w:tc>
          <w:tcPr>
            <w:tcW w:w="1065"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23.03%</w:t>
            </w:r>
          </w:p>
        </w:tc>
      </w:tr>
      <w:tr w:rsidR="006E46FA" w:rsidRPr="004954AA" w:rsidTr="00616680">
        <w:trPr>
          <w:trHeight w:val="420"/>
        </w:trPr>
        <w:tc>
          <w:tcPr>
            <w:tcW w:w="882"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选修课</w:t>
            </w:r>
            <w:r w:rsidRPr="004954AA">
              <w:rPr>
                <w:rFonts w:ascii="Times New Roman" w:eastAsia="仿宋_GB2312" w:hAnsi="Times New Roman" w:cs="Times New Roman" w:hint="eastAsia"/>
                <w:sz w:val="24"/>
                <w:szCs w:val="24"/>
              </w:rPr>
              <w:t xml:space="preserve"> </w:t>
            </w:r>
          </w:p>
        </w:tc>
        <w:tc>
          <w:tcPr>
            <w:tcW w:w="1888"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通识教育核心课程</w:t>
            </w:r>
            <w:r w:rsidRPr="004954AA">
              <w:rPr>
                <w:rFonts w:ascii="Times New Roman" w:eastAsia="仿宋_GB2312" w:hAnsi="Times New Roman" w:cs="Times New Roman" w:hint="eastAsia"/>
                <w:sz w:val="24"/>
                <w:szCs w:val="24"/>
              </w:rPr>
              <w:t xml:space="preserve">  </w:t>
            </w:r>
          </w:p>
        </w:tc>
        <w:tc>
          <w:tcPr>
            <w:tcW w:w="739"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25</w:t>
            </w: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10</w:t>
            </w:r>
          </w:p>
        </w:tc>
        <w:tc>
          <w:tcPr>
            <w:tcW w:w="1196"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400</w:t>
            </w: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160</w:t>
            </w:r>
          </w:p>
        </w:tc>
        <w:tc>
          <w:tcPr>
            <w:tcW w:w="1065" w:type="dxa"/>
            <w:vMerge w:val="restart"/>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15.15%</w:t>
            </w: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6.06%</w:t>
            </w:r>
          </w:p>
        </w:tc>
      </w:tr>
      <w:tr w:rsidR="006E46FA" w:rsidRPr="004954AA" w:rsidTr="00616680">
        <w:trPr>
          <w:trHeight w:val="420"/>
        </w:trPr>
        <w:tc>
          <w:tcPr>
            <w:tcW w:w="882" w:type="dxa"/>
            <w:vMerge/>
            <w:hideMark/>
          </w:tcPr>
          <w:p w:rsidR="006E46FA" w:rsidRPr="004954AA" w:rsidRDefault="006E46FA"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1888"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通识教育选修课程</w:t>
            </w:r>
            <w:r w:rsidRPr="004954AA">
              <w:rPr>
                <w:rFonts w:ascii="Times New Roman" w:eastAsia="仿宋_GB2312" w:hAnsi="Times New Roman" w:cs="Times New Roman" w:hint="eastAsia"/>
                <w:sz w:val="24"/>
                <w:szCs w:val="24"/>
              </w:rPr>
              <w:t xml:space="preserve"> </w:t>
            </w:r>
          </w:p>
        </w:tc>
        <w:tc>
          <w:tcPr>
            <w:tcW w:w="739"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3</w:t>
            </w:r>
          </w:p>
        </w:tc>
        <w:tc>
          <w:tcPr>
            <w:tcW w:w="1196"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48</w:t>
            </w:r>
          </w:p>
        </w:tc>
        <w:tc>
          <w:tcPr>
            <w:tcW w:w="1065"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1.82%</w:t>
            </w:r>
          </w:p>
        </w:tc>
      </w:tr>
      <w:tr w:rsidR="006E46FA" w:rsidRPr="004954AA" w:rsidTr="00616680">
        <w:trPr>
          <w:trHeight w:val="435"/>
        </w:trPr>
        <w:tc>
          <w:tcPr>
            <w:tcW w:w="882" w:type="dxa"/>
            <w:vMerge/>
            <w:hideMark/>
          </w:tcPr>
          <w:p w:rsidR="006E46FA" w:rsidRPr="004954AA" w:rsidRDefault="006E46FA"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1888"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专业选修课程</w:t>
            </w:r>
            <w:r w:rsidRPr="004954AA">
              <w:rPr>
                <w:rFonts w:ascii="Times New Roman" w:eastAsia="仿宋_GB2312" w:hAnsi="Times New Roman" w:cs="Times New Roman" w:hint="eastAsia"/>
                <w:sz w:val="24"/>
                <w:szCs w:val="24"/>
              </w:rPr>
              <w:t xml:space="preserve"> </w:t>
            </w:r>
          </w:p>
        </w:tc>
        <w:tc>
          <w:tcPr>
            <w:tcW w:w="739"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708"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12</w:t>
            </w:r>
          </w:p>
        </w:tc>
        <w:tc>
          <w:tcPr>
            <w:tcW w:w="1196"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886"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192</w:t>
            </w:r>
          </w:p>
        </w:tc>
        <w:tc>
          <w:tcPr>
            <w:tcW w:w="1065" w:type="dxa"/>
            <w:vMerge/>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p>
        </w:tc>
        <w:tc>
          <w:tcPr>
            <w:tcW w:w="1065" w:type="dxa"/>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7.27%</w:t>
            </w:r>
          </w:p>
        </w:tc>
      </w:tr>
      <w:tr w:rsidR="006E46FA" w:rsidRPr="004954AA" w:rsidTr="00616680">
        <w:trPr>
          <w:trHeight w:val="510"/>
        </w:trPr>
        <w:tc>
          <w:tcPr>
            <w:tcW w:w="2770" w:type="dxa"/>
            <w:gridSpan w:val="3"/>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lastRenderedPageBreak/>
              <w:t>毕业要求总合计</w:t>
            </w:r>
            <w:r w:rsidRPr="004954AA">
              <w:rPr>
                <w:rFonts w:ascii="Times New Roman" w:eastAsia="仿宋_GB2312" w:hAnsi="Times New Roman" w:cs="Times New Roman" w:hint="eastAsia"/>
                <w:sz w:val="24"/>
                <w:szCs w:val="24"/>
              </w:rPr>
              <w:t xml:space="preserve"> </w:t>
            </w:r>
          </w:p>
        </w:tc>
        <w:tc>
          <w:tcPr>
            <w:tcW w:w="1447"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165</w:t>
            </w:r>
          </w:p>
        </w:tc>
        <w:tc>
          <w:tcPr>
            <w:tcW w:w="2082"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2379+40</w:t>
            </w:r>
            <w:r w:rsidRPr="004954AA">
              <w:rPr>
                <w:rFonts w:ascii="Times New Roman" w:eastAsia="仿宋_GB2312" w:hAnsi="Times New Roman" w:cs="Times New Roman" w:hint="eastAsia"/>
                <w:sz w:val="24"/>
                <w:szCs w:val="24"/>
              </w:rPr>
              <w:t>周</w:t>
            </w:r>
          </w:p>
        </w:tc>
        <w:tc>
          <w:tcPr>
            <w:tcW w:w="2130" w:type="dxa"/>
            <w:gridSpan w:val="2"/>
            <w:hideMark/>
          </w:tcPr>
          <w:p w:rsidR="006E46FA" w:rsidRPr="004954AA" w:rsidRDefault="006E46F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100%</w:t>
            </w:r>
          </w:p>
        </w:tc>
      </w:tr>
    </w:tbl>
    <w:p w:rsidR="00616680" w:rsidRPr="00E72541" w:rsidRDefault="00616680" w:rsidP="00E72541">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E72541">
        <w:rPr>
          <w:rFonts w:ascii="Times New Roman" w:eastAsia="仿宋_GB2312" w:hAnsi="Times New Roman" w:cs="Times New Roman" w:hint="eastAsia"/>
          <w:b/>
          <w:sz w:val="24"/>
          <w:szCs w:val="24"/>
        </w:rPr>
        <w:t>2</w:t>
      </w:r>
      <w:r w:rsidRPr="00E72541">
        <w:rPr>
          <w:rFonts w:ascii="Times New Roman" w:eastAsia="仿宋_GB2312" w:hAnsi="Times New Roman" w:cs="Times New Roman" w:hint="eastAsia"/>
          <w:b/>
          <w:sz w:val="24"/>
          <w:szCs w:val="24"/>
        </w:rPr>
        <w:t>、实验</w:t>
      </w:r>
    </w:p>
    <w:tbl>
      <w:tblPr>
        <w:tblStyle w:val="a7"/>
        <w:tblW w:w="0" w:type="auto"/>
        <w:tblInd w:w="421" w:type="dxa"/>
        <w:tblLook w:val="04A0" w:firstRow="1" w:lastRow="0" w:firstColumn="1" w:lastColumn="0" w:noHBand="0" w:noVBand="1"/>
      </w:tblPr>
      <w:tblGrid>
        <w:gridCol w:w="1628"/>
        <w:gridCol w:w="112"/>
        <w:gridCol w:w="2209"/>
        <w:gridCol w:w="2879"/>
        <w:gridCol w:w="113"/>
        <w:gridCol w:w="1160"/>
      </w:tblGrid>
      <w:tr w:rsidR="00616680" w:rsidRPr="004954AA" w:rsidTr="00616680">
        <w:tc>
          <w:tcPr>
            <w:tcW w:w="1955" w:type="dxa"/>
            <w:gridSpan w:val="2"/>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有实验的课程（门）</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独立设置的实验课程（门）</w:t>
            </w:r>
          </w:p>
        </w:tc>
        <w:tc>
          <w:tcPr>
            <w:tcW w:w="3402" w:type="dxa"/>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综合性、设计性实验教学课程（门）</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实验开出率</w:t>
            </w:r>
          </w:p>
        </w:tc>
      </w:tr>
      <w:tr w:rsidR="00616680" w:rsidRPr="004954AA" w:rsidTr="00616680">
        <w:tc>
          <w:tcPr>
            <w:tcW w:w="1955" w:type="dxa"/>
            <w:gridSpan w:val="2"/>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100%</w:t>
            </w:r>
          </w:p>
        </w:tc>
      </w:tr>
      <w:tr w:rsidR="00616680" w:rsidRPr="004954AA" w:rsidTr="00616680">
        <w:tc>
          <w:tcPr>
            <w:tcW w:w="9315" w:type="dxa"/>
            <w:gridSpan w:val="6"/>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实验课程一览表</w:t>
            </w:r>
          </w:p>
        </w:tc>
      </w:tr>
      <w:tr w:rsidR="00616680" w:rsidRPr="004954AA" w:rsidTr="00616680">
        <w:tc>
          <w:tcPr>
            <w:tcW w:w="181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实验类型</w:t>
            </w:r>
          </w:p>
        </w:tc>
        <w:tc>
          <w:tcPr>
            <w:tcW w:w="6237" w:type="dxa"/>
            <w:gridSpan w:val="4"/>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课程名称</w:t>
            </w:r>
          </w:p>
        </w:tc>
        <w:tc>
          <w:tcPr>
            <w:tcW w:w="126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实验开出率</w:t>
            </w:r>
          </w:p>
        </w:tc>
      </w:tr>
      <w:tr w:rsidR="00616680" w:rsidRPr="004954AA" w:rsidTr="00616680">
        <w:tc>
          <w:tcPr>
            <w:tcW w:w="181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有实验的课程</w:t>
            </w:r>
          </w:p>
        </w:tc>
        <w:tc>
          <w:tcPr>
            <w:tcW w:w="6237" w:type="dxa"/>
            <w:gridSpan w:val="4"/>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有实验的课程：物理化学、电工及电子学、材料力学、流体力学、材料测试方法、材料加热设备、新型金属功能材料。</w:t>
            </w:r>
          </w:p>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有实验的课程，但实验已包括在专业基础和专业实验里，课程是：材料科学基础、热处理原理、热处理工艺、金属材料学、金属物理性能。</w:t>
            </w:r>
          </w:p>
        </w:tc>
        <w:tc>
          <w:tcPr>
            <w:tcW w:w="126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ind w:leftChars="-265" w:left="-556"/>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100%</w:t>
            </w:r>
          </w:p>
        </w:tc>
      </w:tr>
      <w:tr w:rsidR="00616680" w:rsidRPr="004954AA" w:rsidTr="00616680">
        <w:tc>
          <w:tcPr>
            <w:tcW w:w="181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独立设置的实验课程</w:t>
            </w:r>
          </w:p>
        </w:tc>
        <w:tc>
          <w:tcPr>
            <w:tcW w:w="6237" w:type="dxa"/>
            <w:gridSpan w:val="4"/>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大学物理实验、专业实验、专业基础实验、创新与任选、材料科学与工程设计与实践</w:t>
            </w:r>
          </w:p>
        </w:tc>
        <w:tc>
          <w:tcPr>
            <w:tcW w:w="126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100%</w:t>
            </w:r>
          </w:p>
        </w:tc>
      </w:tr>
      <w:tr w:rsidR="00616680" w:rsidRPr="004954AA" w:rsidTr="00616680">
        <w:tc>
          <w:tcPr>
            <w:tcW w:w="181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综合性、设计性实验教学课程</w:t>
            </w:r>
          </w:p>
        </w:tc>
        <w:tc>
          <w:tcPr>
            <w:tcW w:w="6237" w:type="dxa"/>
            <w:gridSpan w:val="4"/>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创新与任选实验、金属材料科学与工程设计与实践</w:t>
            </w:r>
          </w:p>
        </w:tc>
        <w:tc>
          <w:tcPr>
            <w:tcW w:w="126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100%</w:t>
            </w:r>
          </w:p>
        </w:tc>
      </w:tr>
      <w:tr w:rsidR="00616680" w:rsidRPr="004954AA" w:rsidTr="00616680">
        <w:tc>
          <w:tcPr>
            <w:tcW w:w="1814" w:type="dxa"/>
            <w:tcBorders>
              <w:top w:val="single" w:sz="4" w:space="0" w:color="auto"/>
              <w:left w:val="single" w:sz="4" w:space="0" w:color="auto"/>
              <w:bottom w:val="single" w:sz="4" w:space="0" w:color="auto"/>
              <w:right w:val="single" w:sz="4" w:space="0" w:color="auto"/>
            </w:tcBorders>
            <w:hideMark/>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w:t>
            </w:r>
          </w:p>
        </w:tc>
        <w:tc>
          <w:tcPr>
            <w:tcW w:w="6237" w:type="dxa"/>
            <w:gridSpan w:val="4"/>
            <w:tcBorders>
              <w:top w:val="single" w:sz="4" w:space="0" w:color="auto"/>
              <w:left w:val="single" w:sz="4" w:space="0" w:color="auto"/>
              <w:bottom w:val="single" w:sz="4" w:space="0" w:color="auto"/>
              <w:right w:val="single" w:sz="4" w:space="0" w:color="auto"/>
            </w:tcBorders>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16680" w:rsidRPr="004954AA" w:rsidRDefault="00616680" w:rsidP="0000145E">
            <w:pPr>
              <w:adjustRightInd w:val="0"/>
              <w:snapToGrid w:val="0"/>
              <w:spacing w:line="360" w:lineRule="auto"/>
              <w:rPr>
                <w:rFonts w:ascii="Times New Roman" w:eastAsia="仿宋_GB2312" w:hAnsi="Times New Roman" w:cs="Times New Roman"/>
                <w:sz w:val="24"/>
                <w:szCs w:val="24"/>
              </w:rPr>
            </w:pPr>
          </w:p>
        </w:tc>
      </w:tr>
    </w:tbl>
    <w:p w:rsidR="00616680" w:rsidRPr="00E72541" w:rsidRDefault="00616680" w:rsidP="00E72541">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E72541">
        <w:rPr>
          <w:rFonts w:ascii="Times New Roman" w:eastAsia="仿宋_GB2312" w:hAnsi="Times New Roman" w:cs="Times New Roman" w:hint="eastAsia"/>
          <w:b/>
          <w:sz w:val="24"/>
          <w:szCs w:val="24"/>
        </w:rPr>
        <w:t>3</w:t>
      </w:r>
      <w:r w:rsidRPr="00E72541">
        <w:rPr>
          <w:rFonts w:ascii="Times New Roman" w:eastAsia="仿宋_GB2312" w:hAnsi="Times New Roman" w:cs="Times New Roman" w:hint="eastAsia"/>
          <w:b/>
          <w:sz w:val="24"/>
          <w:szCs w:val="24"/>
        </w:rPr>
        <w:t>、精品课程、精品视频公开课、精品资源共享课、双语课程、</w:t>
      </w:r>
      <w:proofErr w:type="gramStart"/>
      <w:r w:rsidRPr="00E72541">
        <w:rPr>
          <w:rFonts w:ascii="Times New Roman" w:eastAsia="仿宋_GB2312" w:hAnsi="Times New Roman" w:cs="Times New Roman" w:hint="eastAsia"/>
          <w:b/>
          <w:sz w:val="24"/>
          <w:szCs w:val="24"/>
        </w:rPr>
        <w:t>慕课等</w:t>
      </w:r>
      <w:proofErr w:type="gramEnd"/>
      <w:r w:rsidRPr="00E72541">
        <w:rPr>
          <w:rFonts w:ascii="Times New Roman" w:eastAsia="仿宋_GB2312" w:hAnsi="Times New Roman" w:cs="Times New Roman" w:hint="eastAsia"/>
          <w:b/>
          <w:sz w:val="24"/>
          <w:szCs w:val="24"/>
        </w:rPr>
        <w:t>课程建设情况</w:t>
      </w:r>
    </w:p>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大学英语、流体力学、工程材料与机械制造基础为国家级精品课程，材料科学基础</w:t>
      </w:r>
      <w:r w:rsidRPr="004954AA">
        <w:rPr>
          <w:rFonts w:ascii="Times New Roman" w:eastAsia="仿宋_GB2312" w:hAnsi="Times New Roman" w:cs="Times New Roman"/>
          <w:sz w:val="24"/>
          <w:szCs w:val="24"/>
        </w:rPr>
        <w:t>II</w:t>
      </w:r>
      <w:r w:rsidRPr="004954AA">
        <w:rPr>
          <w:rFonts w:ascii="Times New Roman" w:eastAsia="仿宋_GB2312" w:hAnsi="Times New Roman" w:cs="Times New Roman" w:hint="eastAsia"/>
          <w:sz w:val="24"/>
          <w:szCs w:val="24"/>
        </w:rPr>
        <w:t>为省级精品课程。</w:t>
      </w:r>
    </w:p>
    <w:p w:rsidR="00616680" w:rsidRPr="004954AA" w:rsidRDefault="00E83B7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金属组织和性能、金属表面工程、金属纳米技术</w:t>
      </w:r>
      <w:r w:rsidR="00616680" w:rsidRPr="004954AA">
        <w:rPr>
          <w:rFonts w:ascii="Times New Roman" w:eastAsia="仿宋_GB2312" w:hAnsi="Times New Roman" w:cs="Times New Roman" w:hint="eastAsia"/>
          <w:sz w:val="24"/>
          <w:szCs w:val="24"/>
        </w:rPr>
        <w:t>为双语课程。</w:t>
      </w:r>
    </w:p>
    <w:p w:rsidR="00616680" w:rsidRPr="00E72541" w:rsidRDefault="00616680" w:rsidP="00E72541">
      <w:pPr>
        <w:adjustRightInd w:val="0"/>
        <w:snapToGrid w:val="0"/>
        <w:spacing w:beforeLines="50" w:before="156" w:line="360" w:lineRule="auto"/>
        <w:ind w:firstLineChars="200" w:firstLine="482"/>
        <w:rPr>
          <w:rFonts w:ascii="Times New Roman" w:eastAsia="仿宋_GB2312" w:hAnsi="Times New Roman" w:cs="Times New Roman"/>
          <w:b/>
          <w:sz w:val="24"/>
          <w:szCs w:val="24"/>
        </w:rPr>
      </w:pPr>
      <w:bookmarkStart w:id="3" w:name="_GoBack"/>
      <w:r w:rsidRPr="00E72541">
        <w:rPr>
          <w:rFonts w:ascii="Times New Roman" w:eastAsia="仿宋_GB2312" w:hAnsi="Times New Roman" w:cs="Times New Roman" w:hint="eastAsia"/>
          <w:b/>
          <w:sz w:val="24"/>
          <w:szCs w:val="24"/>
        </w:rPr>
        <w:t>4</w:t>
      </w:r>
      <w:r w:rsidRPr="00E72541">
        <w:rPr>
          <w:rFonts w:ascii="Times New Roman" w:eastAsia="仿宋_GB2312" w:hAnsi="Times New Roman" w:cs="Times New Roman" w:hint="eastAsia"/>
          <w:b/>
          <w:sz w:val="24"/>
          <w:szCs w:val="24"/>
        </w:rPr>
        <w:t>、课外科技文化活动</w:t>
      </w:r>
    </w:p>
    <w:tbl>
      <w:tblPr>
        <w:tblStyle w:val="a7"/>
        <w:tblW w:w="8051" w:type="dxa"/>
        <w:tblInd w:w="421" w:type="dxa"/>
        <w:tblLook w:val="04A0" w:firstRow="1" w:lastRow="0" w:firstColumn="1" w:lastColumn="0" w:noHBand="0" w:noVBand="1"/>
      </w:tblPr>
      <w:tblGrid>
        <w:gridCol w:w="2835"/>
        <w:gridCol w:w="3969"/>
        <w:gridCol w:w="1247"/>
      </w:tblGrid>
      <w:tr w:rsidR="00616680" w:rsidRPr="004954AA" w:rsidTr="0000145E">
        <w:trPr>
          <w:trHeight w:val="315"/>
        </w:trPr>
        <w:tc>
          <w:tcPr>
            <w:tcW w:w="6804" w:type="dxa"/>
            <w:gridSpan w:val="2"/>
            <w:tcBorders>
              <w:top w:val="single" w:sz="4" w:space="0" w:color="auto"/>
              <w:left w:val="single" w:sz="4" w:space="0" w:color="auto"/>
              <w:bottom w:val="single" w:sz="4" w:space="0" w:color="auto"/>
              <w:right w:val="single" w:sz="4" w:space="0" w:color="auto"/>
            </w:tcBorders>
            <w:hideMark/>
          </w:tcPr>
          <w:bookmarkEnd w:id="3"/>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项目</w:t>
            </w:r>
          </w:p>
        </w:tc>
        <w:tc>
          <w:tcPr>
            <w:tcW w:w="1247"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数量</w:t>
            </w:r>
          </w:p>
        </w:tc>
      </w:tr>
      <w:tr w:rsidR="00616680" w:rsidRPr="004954AA" w:rsidTr="0000145E">
        <w:trPr>
          <w:trHeight w:val="315"/>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文化、学术讲座数</w:t>
            </w:r>
          </w:p>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lastRenderedPageBreak/>
              <w:t>（</w:t>
            </w:r>
            <w:proofErr w:type="gramStart"/>
            <w:r w:rsidRPr="004954AA">
              <w:rPr>
                <w:rFonts w:ascii="Times New Roman" w:eastAsia="仿宋_GB2312" w:hAnsi="Times New Roman" w:cs="Times New Roman" w:hint="eastAsia"/>
                <w:sz w:val="24"/>
                <w:szCs w:val="24"/>
              </w:rPr>
              <w:t>个</w:t>
            </w:r>
            <w:proofErr w:type="gramEnd"/>
            <w:r w:rsidRPr="004954AA">
              <w:rPr>
                <w:rFonts w:ascii="Times New Roman" w:eastAsia="仿宋_GB2312" w:hAnsi="Times New Roman" w:cs="Times New Roman" w:hint="eastAsia"/>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lastRenderedPageBreak/>
              <w:t>总数</w:t>
            </w:r>
          </w:p>
        </w:tc>
        <w:tc>
          <w:tcPr>
            <w:tcW w:w="1247" w:type="dxa"/>
            <w:tcBorders>
              <w:top w:val="single" w:sz="4" w:space="0" w:color="auto"/>
              <w:left w:val="single" w:sz="4" w:space="0" w:color="auto"/>
              <w:bottom w:val="single" w:sz="4" w:space="0" w:color="auto"/>
              <w:right w:val="single" w:sz="4" w:space="0" w:color="auto"/>
            </w:tcBorders>
            <w:hideMark/>
          </w:tcPr>
          <w:p w:rsidR="00616680" w:rsidRPr="004954AA" w:rsidRDefault="0073280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w:t>
            </w:r>
          </w:p>
        </w:tc>
      </w:tr>
      <w:tr w:rsidR="00616680" w:rsidRPr="004954AA" w:rsidTr="000014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其中：校级</w:t>
            </w:r>
          </w:p>
        </w:tc>
        <w:tc>
          <w:tcPr>
            <w:tcW w:w="1247" w:type="dxa"/>
            <w:tcBorders>
              <w:top w:val="single" w:sz="4" w:space="0" w:color="auto"/>
              <w:left w:val="single" w:sz="4" w:space="0" w:color="auto"/>
              <w:bottom w:val="single" w:sz="4" w:space="0" w:color="auto"/>
              <w:right w:val="single" w:sz="4" w:space="0" w:color="auto"/>
            </w:tcBorders>
            <w:hideMark/>
          </w:tcPr>
          <w:p w:rsidR="00616680" w:rsidRPr="004954AA" w:rsidRDefault="0073280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w:t>
            </w:r>
          </w:p>
        </w:tc>
      </w:tr>
      <w:tr w:rsidR="00616680" w:rsidRPr="004954AA" w:rsidTr="000014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院级</w:t>
            </w:r>
          </w:p>
        </w:tc>
        <w:tc>
          <w:tcPr>
            <w:tcW w:w="1247" w:type="dxa"/>
            <w:tcBorders>
              <w:top w:val="single" w:sz="4" w:space="0" w:color="auto"/>
              <w:left w:val="single" w:sz="4" w:space="0" w:color="auto"/>
              <w:bottom w:val="single" w:sz="4" w:space="0" w:color="auto"/>
              <w:right w:val="single" w:sz="4" w:space="0" w:color="auto"/>
            </w:tcBorders>
            <w:hideMark/>
          </w:tcPr>
          <w:p w:rsidR="00616680" w:rsidRPr="004954AA" w:rsidRDefault="0073280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w:t>
            </w:r>
          </w:p>
        </w:tc>
      </w:tr>
      <w:tr w:rsidR="00616680" w:rsidRPr="004954AA" w:rsidTr="0000145E">
        <w:trPr>
          <w:trHeight w:val="315"/>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本科生课外科技、文化活动项目（</w:t>
            </w:r>
            <w:proofErr w:type="gramStart"/>
            <w:r w:rsidRPr="004954AA">
              <w:rPr>
                <w:rFonts w:ascii="Times New Roman" w:eastAsia="仿宋_GB2312" w:hAnsi="Times New Roman" w:cs="Times New Roman" w:hint="eastAsia"/>
                <w:sz w:val="24"/>
                <w:szCs w:val="24"/>
              </w:rPr>
              <w:t>个</w:t>
            </w:r>
            <w:proofErr w:type="gramEnd"/>
            <w:r w:rsidRPr="004954AA">
              <w:rPr>
                <w:rFonts w:ascii="Times New Roman" w:eastAsia="仿宋_GB2312" w:hAnsi="Times New Roman" w:cs="Times New Roman" w:hint="eastAsia"/>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总数</w:t>
            </w:r>
          </w:p>
        </w:tc>
        <w:tc>
          <w:tcPr>
            <w:tcW w:w="1247" w:type="dxa"/>
            <w:tcBorders>
              <w:top w:val="single" w:sz="4" w:space="0" w:color="auto"/>
              <w:left w:val="single" w:sz="4" w:space="0" w:color="auto"/>
              <w:bottom w:val="single" w:sz="4" w:space="0" w:color="auto"/>
              <w:right w:val="single" w:sz="4" w:space="0" w:color="auto"/>
            </w:tcBorders>
            <w:hideMark/>
          </w:tcPr>
          <w:p w:rsidR="00616680" w:rsidRPr="004954AA" w:rsidRDefault="0073280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3</w:t>
            </w:r>
          </w:p>
        </w:tc>
      </w:tr>
      <w:tr w:rsidR="00616680" w:rsidRPr="004954AA" w:rsidTr="000014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其中：国家大学生创新性试验计划项目</w:t>
            </w:r>
          </w:p>
        </w:tc>
        <w:tc>
          <w:tcPr>
            <w:tcW w:w="1247" w:type="dxa"/>
            <w:tcBorders>
              <w:top w:val="single" w:sz="4" w:space="0" w:color="auto"/>
              <w:left w:val="single" w:sz="4" w:space="0" w:color="auto"/>
              <w:bottom w:val="single" w:sz="4" w:space="0" w:color="auto"/>
              <w:right w:val="single" w:sz="4" w:space="0" w:color="auto"/>
            </w:tcBorders>
            <w:hideMark/>
          </w:tcPr>
          <w:p w:rsidR="00616680" w:rsidRPr="004954AA" w:rsidRDefault="0073280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w:t>
            </w:r>
          </w:p>
        </w:tc>
      </w:tr>
      <w:tr w:rsidR="00616680" w:rsidRPr="004954AA" w:rsidTr="000014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省部级项目</w:t>
            </w:r>
          </w:p>
        </w:tc>
        <w:tc>
          <w:tcPr>
            <w:tcW w:w="1247" w:type="dxa"/>
            <w:tcBorders>
              <w:top w:val="single" w:sz="4" w:space="0" w:color="auto"/>
              <w:left w:val="single" w:sz="4" w:space="0" w:color="auto"/>
              <w:bottom w:val="single" w:sz="4" w:space="0" w:color="auto"/>
              <w:right w:val="single" w:sz="4" w:space="0" w:color="auto"/>
            </w:tcBorders>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p>
        </w:tc>
      </w:tr>
      <w:tr w:rsidR="00616680" w:rsidRPr="004954AA" w:rsidTr="0000145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16680"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学校项目</w:t>
            </w:r>
          </w:p>
        </w:tc>
        <w:tc>
          <w:tcPr>
            <w:tcW w:w="1247" w:type="dxa"/>
            <w:tcBorders>
              <w:top w:val="single" w:sz="4" w:space="0" w:color="auto"/>
              <w:left w:val="single" w:sz="4" w:space="0" w:color="auto"/>
              <w:bottom w:val="single" w:sz="4" w:space="0" w:color="auto"/>
              <w:right w:val="single" w:sz="4" w:space="0" w:color="auto"/>
            </w:tcBorders>
            <w:hideMark/>
          </w:tcPr>
          <w:p w:rsidR="00616680" w:rsidRPr="004954AA" w:rsidRDefault="0073280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w:t>
            </w:r>
          </w:p>
        </w:tc>
      </w:tr>
    </w:tbl>
    <w:p w:rsidR="00426D55" w:rsidRPr="004954AA" w:rsidRDefault="0061668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说明：统计时间为</w:t>
      </w:r>
      <w:r w:rsidRPr="004954AA">
        <w:rPr>
          <w:rFonts w:ascii="Times New Roman" w:eastAsia="仿宋_GB2312" w:hAnsi="Times New Roman" w:cs="Times New Roman"/>
          <w:sz w:val="24"/>
          <w:szCs w:val="24"/>
        </w:rPr>
        <w:t>2014</w:t>
      </w:r>
      <w:r w:rsidRPr="004954AA">
        <w:rPr>
          <w:rFonts w:ascii="Times New Roman" w:eastAsia="仿宋_GB2312" w:hAnsi="Times New Roman" w:cs="Times New Roman" w:hint="eastAsia"/>
          <w:sz w:val="24"/>
          <w:szCs w:val="24"/>
        </w:rPr>
        <w:t>年</w:t>
      </w:r>
      <w:r w:rsidRPr="004954AA">
        <w:rPr>
          <w:rFonts w:ascii="Times New Roman" w:eastAsia="仿宋_GB2312" w:hAnsi="Times New Roman" w:cs="Times New Roman"/>
          <w:sz w:val="24"/>
          <w:szCs w:val="24"/>
        </w:rPr>
        <w:t>9</w:t>
      </w:r>
      <w:r w:rsidRPr="004954AA">
        <w:rPr>
          <w:rFonts w:ascii="Times New Roman" w:eastAsia="仿宋_GB2312" w:hAnsi="Times New Roman" w:cs="Times New Roman" w:hint="eastAsia"/>
          <w:sz w:val="24"/>
          <w:szCs w:val="24"/>
        </w:rPr>
        <w:t>月</w:t>
      </w:r>
      <w:r w:rsidRPr="004954AA">
        <w:rPr>
          <w:rFonts w:ascii="Times New Roman" w:eastAsia="仿宋_GB2312" w:hAnsi="Times New Roman" w:cs="Times New Roman"/>
          <w:sz w:val="24"/>
          <w:szCs w:val="24"/>
        </w:rPr>
        <w:t>-2015</w:t>
      </w:r>
      <w:r w:rsidRPr="004954AA">
        <w:rPr>
          <w:rFonts w:ascii="Times New Roman" w:eastAsia="仿宋_GB2312" w:hAnsi="Times New Roman" w:cs="Times New Roman" w:hint="eastAsia"/>
          <w:sz w:val="24"/>
          <w:szCs w:val="24"/>
        </w:rPr>
        <w:t>年</w:t>
      </w:r>
      <w:r w:rsidRPr="004954AA">
        <w:rPr>
          <w:rFonts w:ascii="Times New Roman" w:eastAsia="仿宋_GB2312" w:hAnsi="Times New Roman" w:cs="Times New Roman"/>
          <w:sz w:val="24"/>
          <w:szCs w:val="24"/>
        </w:rPr>
        <w:t>7</w:t>
      </w:r>
      <w:r w:rsidRPr="004954AA">
        <w:rPr>
          <w:rFonts w:ascii="Times New Roman" w:eastAsia="仿宋_GB2312" w:hAnsi="Times New Roman" w:cs="Times New Roman" w:hint="eastAsia"/>
          <w:sz w:val="24"/>
          <w:szCs w:val="24"/>
        </w:rPr>
        <w:t>月</w:t>
      </w:r>
    </w:p>
    <w:p w:rsidR="008662FC" w:rsidRPr="004954AA" w:rsidRDefault="008662FC"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（四）</w:t>
      </w:r>
      <w:r w:rsidR="00955F86" w:rsidRPr="004954AA">
        <w:rPr>
          <w:rFonts w:ascii="仿宋GB2312" w:eastAsia="仿宋GB2312" w:hint="eastAsia"/>
          <w:sz w:val="28"/>
          <w:szCs w:val="28"/>
        </w:rPr>
        <w:t>创新创业教育等</w:t>
      </w:r>
    </w:p>
    <w:p w:rsidR="00312F5F" w:rsidRPr="004954AA" w:rsidRDefault="00312F5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的创新教育从以下四个方面着手：一是鼓励学生参加校级、省级、国家级科技创新计划；二是在理论课程教学中，结合教学内容，以科学研究的典型案例、科学理论的发展历史等为题材，有意识地培养学生的创新意识和能力；三是在实践类课程中，安排创新实验，向学生介绍本学科前沿领域的知识和热点，并培养其动手能力；三是鼓励学生积极参加学校组织的各类课外社会实践活动。</w:t>
      </w:r>
    </w:p>
    <w:p w:rsidR="00312F5F" w:rsidRPr="004954AA" w:rsidRDefault="00312F5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的创业教育从以下三个方面着手：一是带领学生到校友创立的企业参观实习，亲身领会学长的创业过程；二是鼓励学生参加大学生创业活动；三是在理论课程教学中，结合适当的教学内容，有意识地培养学生的创业意识。</w:t>
      </w:r>
    </w:p>
    <w:p w:rsidR="00F04CEE" w:rsidRPr="004954AA" w:rsidRDefault="008662FC"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三、</w:t>
      </w:r>
      <w:r w:rsidR="00955F86" w:rsidRPr="004954AA">
        <w:rPr>
          <w:rFonts w:ascii="黑体" w:eastAsia="黑体" w:hAnsi="黑体" w:hint="eastAsia"/>
          <w:sz w:val="28"/>
          <w:szCs w:val="28"/>
        </w:rPr>
        <w:t>培养条件</w:t>
      </w:r>
      <w:r w:rsidR="00955F86" w:rsidRPr="004954AA">
        <w:rPr>
          <w:rFonts w:ascii="黑体" w:eastAsia="黑体" w:hAnsi="黑体"/>
          <w:sz w:val="28"/>
          <w:szCs w:val="28"/>
        </w:rPr>
        <w:t xml:space="preserve"> </w:t>
      </w: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（一）</w:t>
      </w:r>
      <w:r w:rsidR="00955F86" w:rsidRPr="004954AA">
        <w:rPr>
          <w:rFonts w:ascii="仿宋GB2312" w:eastAsia="仿宋GB2312" w:hint="eastAsia"/>
          <w:sz w:val="28"/>
          <w:szCs w:val="28"/>
        </w:rPr>
        <w:t>教学经费投入</w:t>
      </w:r>
    </w:p>
    <w:tbl>
      <w:tblPr>
        <w:tblStyle w:val="10"/>
        <w:tblW w:w="8472" w:type="dxa"/>
        <w:tblLayout w:type="fixed"/>
        <w:tblLook w:val="04A0" w:firstRow="1" w:lastRow="0" w:firstColumn="1" w:lastColumn="0" w:noHBand="0" w:noVBand="1"/>
      </w:tblPr>
      <w:tblGrid>
        <w:gridCol w:w="2468"/>
        <w:gridCol w:w="2469"/>
        <w:gridCol w:w="1550"/>
        <w:gridCol w:w="1985"/>
      </w:tblGrid>
      <w:tr w:rsidR="00E83B7F" w:rsidRPr="004954AA" w:rsidTr="0000145E">
        <w:trPr>
          <w:trHeight w:val="306"/>
        </w:trPr>
        <w:tc>
          <w:tcPr>
            <w:tcW w:w="2468"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hint="eastAsia"/>
                <w:sz w:val="24"/>
                <w:szCs w:val="24"/>
              </w:rPr>
              <w:t>年度</w:t>
            </w:r>
          </w:p>
        </w:tc>
        <w:tc>
          <w:tcPr>
            <w:tcW w:w="2469"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hint="eastAsia"/>
                <w:sz w:val="24"/>
                <w:szCs w:val="24"/>
              </w:rPr>
              <w:t>经费总额</w:t>
            </w:r>
          </w:p>
        </w:tc>
        <w:tc>
          <w:tcPr>
            <w:tcW w:w="1550" w:type="dxa"/>
            <w:tcBorders>
              <w:top w:val="single" w:sz="4" w:space="0" w:color="auto"/>
              <w:left w:val="single" w:sz="4" w:space="0" w:color="auto"/>
              <w:bottom w:val="single" w:sz="4" w:space="0" w:color="auto"/>
              <w:right w:val="single" w:sz="4" w:space="0" w:color="auto"/>
            </w:tcBorders>
            <w:hideMark/>
          </w:tcPr>
          <w:p w:rsidR="00E83B7F" w:rsidRPr="004954AA" w:rsidRDefault="00E83B7F" w:rsidP="0000145E">
            <w:pPr>
              <w:adjustRightInd w:val="0"/>
              <w:snapToGrid w:val="0"/>
              <w:spacing w:line="360" w:lineRule="auto"/>
              <w:rPr>
                <w:rFonts w:eastAsia="仿宋_GB2312"/>
                <w:kern w:val="2"/>
                <w:sz w:val="24"/>
                <w:szCs w:val="24"/>
              </w:rPr>
            </w:pPr>
            <w:r w:rsidRPr="004954AA">
              <w:rPr>
                <w:rFonts w:eastAsia="仿宋_GB2312" w:hint="eastAsia"/>
                <w:sz w:val="24"/>
                <w:szCs w:val="24"/>
              </w:rPr>
              <w:t>学生人数</w:t>
            </w:r>
          </w:p>
        </w:tc>
        <w:tc>
          <w:tcPr>
            <w:tcW w:w="1985"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hint="eastAsia"/>
                <w:sz w:val="24"/>
                <w:szCs w:val="24"/>
              </w:rPr>
              <w:t>生均经费</w:t>
            </w:r>
          </w:p>
        </w:tc>
      </w:tr>
      <w:tr w:rsidR="00E83B7F" w:rsidRPr="004954AA" w:rsidTr="0000145E">
        <w:trPr>
          <w:trHeight w:val="306"/>
        </w:trPr>
        <w:tc>
          <w:tcPr>
            <w:tcW w:w="2468"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2011.9-2012.7</w:t>
            </w:r>
          </w:p>
        </w:tc>
        <w:tc>
          <w:tcPr>
            <w:tcW w:w="2469"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202700</w:t>
            </w:r>
          </w:p>
        </w:tc>
        <w:tc>
          <w:tcPr>
            <w:tcW w:w="1550"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46</w:t>
            </w:r>
          </w:p>
        </w:tc>
        <w:tc>
          <w:tcPr>
            <w:tcW w:w="1985"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4406</w:t>
            </w:r>
          </w:p>
        </w:tc>
      </w:tr>
      <w:tr w:rsidR="00E83B7F" w:rsidRPr="004954AA" w:rsidTr="0000145E">
        <w:trPr>
          <w:trHeight w:val="306"/>
        </w:trPr>
        <w:tc>
          <w:tcPr>
            <w:tcW w:w="2468"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2012.9-2013.7</w:t>
            </w:r>
          </w:p>
        </w:tc>
        <w:tc>
          <w:tcPr>
            <w:tcW w:w="2469"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478000</w:t>
            </w:r>
          </w:p>
        </w:tc>
        <w:tc>
          <w:tcPr>
            <w:tcW w:w="1550"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47</w:t>
            </w:r>
          </w:p>
        </w:tc>
        <w:tc>
          <w:tcPr>
            <w:tcW w:w="1985"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1017</w:t>
            </w:r>
          </w:p>
        </w:tc>
      </w:tr>
      <w:tr w:rsidR="00E83B7F" w:rsidRPr="004954AA" w:rsidTr="0000145E">
        <w:trPr>
          <w:trHeight w:val="306"/>
        </w:trPr>
        <w:tc>
          <w:tcPr>
            <w:tcW w:w="2468"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2013.9-2014.7</w:t>
            </w:r>
          </w:p>
        </w:tc>
        <w:tc>
          <w:tcPr>
            <w:tcW w:w="2469"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237400</w:t>
            </w:r>
          </w:p>
        </w:tc>
        <w:tc>
          <w:tcPr>
            <w:tcW w:w="1550"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40</w:t>
            </w:r>
          </w:p>
        </w:tc>
        <w:tc>
          <w:tcPr>
            <w:tcW w:w="1985"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5935</w:t>
            </w:r>
          </w:p>
        </w:tc>
      </w:tr>
      <w:tr w:rsidR="00E83B7F" w:rsidRPr="004954AA" w:rsidTr="0000145E">
        <w:trPr>
          <w:trHeight w:val="306"/>
        </w:trPr>
        <w:tc>
          <w:tcPr>
            <w:tcW w:w="2468"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2014.9-2015.7</w:t>
            </w:r>
          </w:p>
        </w:tc>
        <w:tc>
          <w:tcPr>
            <w:tcW w:w="2469"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144600</w:t>
            </w:r>
          </w:p>
        </w:tc>
        <w:tc>
          <w:tcPr>
            <w:tcW w:w="1550"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34</w:t>
            </w:r>
          </w:p>
        </w:tc>
        <w:tc>
          <w:tcPr>
            <w:tcW w:w="1985" w:type="dxa"/>
            <w:tcBorders>
              <w:top w:val="single" w:sz="4" w:space="0" w:color="auto"/>
              <w:left w:val="single" w:sz="4" w:space="0" w:color="auto"/>
              <w:bottom w:val="single" w:sz="4" w:space="0" w:color="auto"/>
              <w:right w:val="single" w:sz="4" w:space="0" w:color="auto"/>
            </w:tcBorders>
            <w:hideMark/>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4252</w:t>
            </w:r>
          </w:p>
        </w:tc>
      </w:tr>
      <w:tr w:rsidR="00E83B7F" w:rsidRPr="004954AA" w:rsidTr="0000145E">
        <w:trPr>
          <w:trHeight w:val="306"/>
        </w:trPr>
        <w:tc>
          <w:tcPr>
            <w:tcW w:w="2468" w:type="dxa"/>
            <w:tcBorders>
              <w:top w:val="single" w:sz="4" w:space="0" w:color="auto"/>
              <w:left w:val="single" w:sz="4" w:space="0" w:color="auto"/>
              <w:bottom w:val="single" w:sz="4" w:space="0" w:color="auto"/>
              <w:right w:val="single" w:sz="4" w:space="0" w:color="auto"/>
            </w:tcBorders>
          </w:tcPr>
          <w:p w:rsidR="00E83B7F" w:rsidRPr="004954AA" w:rsidRDefault="00E83B7F" w:rsidP="004954AA">
            <w:pPr>
              <w:adjustRightInd w:val="0"/>
              <w:snapToGrid w:val="0"/>
              <w:spacing w:line="360" w:lineRule="auto"/>
              <w:ind w:firstLineChars="200" w:firstLine="480"/>
              <w:rPr>
                <w:rFonts w:eastAsia="仿宋_GB2312"/>
                <w:kern w:val="2"/>
                <w:sz w:val="24"/>
                <w:szCs w:val="24"/>
              </w:rPr>
            </w:pPr>
            <w:r w:rsidRPr="004954AA">
              <w:rPr>
                <w:rFonts w:eastAsia="仿宋_GB2312"/>
                <w:sz w:val="24"/>
                <w:szCs w:val="24"/>
              </w:rPr>
              <w:t>201</w:t>
            </w:r>
            <w:r w:rsidRPr="004954AA">
              <w:rPr>
                <w:rFonts w:eastAsia="仿宋_GB2312" w:hint="eastAsia"/>
                <w:sz w:val="24"/>
                <w:szCs w:val="24"/>
              </w:rPr>
              <w:t>5</w:t>
            </w:r>
            <w:r w:rsidRPr="004954AA">
              <w:rPr>
                <w:rFonts w:eastAsia="仿宋_GB2312"/>
                <w:sz w:val="24"/>
                <w:szCs w:val="24"/>
              </w:rPr>
              <w:t>.9-201</w:t>
            </w:r>
            <w:r w:rsidRPr="004954AA">
              <w:rPr>
                <w:rFonts w:eastAsia="仿宋_GB2312" w:hint="eastAsia"/>
                <w:sz w:val="24"/>
                <w:szCs w:val="24"/>
              </w:rPr>
              <w:t>6</w:t>
            </w:r>
            <w:r w:rsidRPr="004954AA">
              <w:rPr>
                <w:rFonts w:eastAsia="仿宋_GB2312"/>
                <w:sz w:val="24"/>
                <w:szCs w:val="24"/>
              </w:rPr>
              <w:t>.7</w:t>
            </w:r>
          </w:p>
        </w:tc>
        <w:tc>
          <w:tcPr>
            <w:tcW w:w="2469" w:type="dxa"/>
            <w:tcBorders>
              <w:top w:val="single" w:sz="4" w:space="0" w:color="auto"/>
              <w:left w:val="single" w:sz="4" w:space="0" w:color="auto"/>
              <w:bottom w:val="single" w:sz="4" w:space="0" w:color="auto"/>
              <w:right w:val="single" w:sz="4" w:space="0" w:color="auto"/>
            </w:tcBorders>
          </w:tcPr>
          <w:p w:rsidR="00E83B7F" w:rsidRPr="004954AA" w:rsidRDefault="002B67D5" w:rsidP="004954AA">
            <w:pPr>
              <w:adjustRightInd w:val="0"/>
              <w:snapToGrid w:val="0"/>
              <w:spacing w:line="360" w:lineRule="auto"/>
              <w:ind w:firstLineChars="200" w:firstLine="480"/>
              <w:rPr>
                <w:rFonts w:eastAsia="仿宋_GB2312"/>
                <w:kern w:val="2"/>
                <w:sz w:val="24"/>
                <w:szCs w:val="24"/>
              </w:rPr>
            </w:pPr>
            <w:r w:rsidRPr="004954AA">
              <w:rPr>
                <w:rFonts w:eastAsia="仿宋_GB2312" w:hint="eastAsia"/>
                <w:kern w:val="2"/>
                <w:sz w:val="24"/>
                <w:szCs w:val="24"/>
              </w:rPr>
              <w:t>117420</w:t>
            </w:r>
          </w:p>
        </w:tc>
        <w:tc>
          <w:tcPr>
            <w:tcW w:w="1550" w:type="dxa"/>
            <w:tcBorders>
              <w:top w:val="single" w:sz="4" w:space="0" w:color="auto"/>
              <w:left w:val="single" w:sz="4" w:space="0" w:color="auto"/>
              <w:bottom w:val="single" w:sz="4" w:space="0" w:color="auto"/>
              <w:right w:val="single" w:sz="4" w:space="0" w:color="auto"/>
            </w:tcBorders>
          </w:tcPr>
          <w:p w:rsidR="00E83B7F" w:rsidRPr="004954AA" w:rsidRDefault="00812C20" w:rsidP="004954AA">
            <w:pPr>
              <w:adjustRightInd w:val="0"/>
              <w:snapToGrid w:val="0"/>
              <w:spacing w:line="360" w:lineRule="auto"/>
              <w:ind w:firstLineChars="200" w:firstLine="480"/>
              <w:rPr>
                <w:rFonts w:eastAsia="仿宋_GB2312"/>
                <w:kern w:val="2"/>
                <w:sz w:val="24"/>
                <w:szCs w:val="24"/>
              </w:rPr>
            </w:pPr>
            <w:r w:rsidRPr="004954AA">
              <w:rPr>
                <w:rFonts w:eastAsia="仿宋_GB2312" w:hint="eastAsia"/>
                <w:kern w:val="2"/>
                <w:sz w:val="24"/>
                <w:szCs w:val="24"/>
              </w:rPr>
              <w:t>34</w:t>
            </w:r>
          </w:p>
        </w:tc>
        <w:tc>
          <w:tcPr>
            <w:tcW w:w="1985" w:type="dxa"/>
            <w:tcBorders>
              <w:top w:val="single" w:sz="4" w:space="0" w:color="auto"/>
              <w:left w:val="single" w:sz="4" w:space="0" w:color="auto"/>
              <w:bottom w:val="single" w:sz="4" w:space="0" w:color="auto"/>
              <w:right w:val="single" w:sz="4" w:space="0" w:color="auto"/>
            </w:tcBorders>
          </w:tcPr>
          <w:p w:rsidR="00E83B7F" w:rsidRPr="004954AA" w:rsidRDefault="009D7BAF" w:rsidP="004954AA">
            <w:pPr>
              <w:adjustRightInd w:val="0"/>
              <w:snapToGrid w:val="0"/>
              <w:spacing w:line="360" w:lineRule="auto"/>
              <w:ind w:firstLineChars="200" w:firstLine="480"/>
              <w:rPr>
                <w:rFonts w:eastAsia="仿宋_GB2312"/>
                <w:kern w:val="2"/>
                <w:sz w:val="24"/>
                <w:szCs w:val="24"/>
              </w:rPr>
            </w:pPr>
            <w:r w:rsidRPr="004954AA">
              <w:rPr>
                <w:rFonts w:eastAsia="仿宋_GB2312" w:hint="eastAsia"/>
                <w:kern w:val="2"/>
                <w:sz w:val="24"/>
                <w:szCs w:val="24"/>
              </w:rPr>
              <w:t>3453</w:t>
            </w:r>
          </w:p>
        </w:tc>
      </w:tr>
    </w:tbl>
    <w:p w:rsidR="00E83B7F" w:rsidRPr="004954AA" w:rsidRDefault="00E83B7F" w:rsidP="004954AA">
      <w:pPr>
        <w:adjustRightInd w:val="0"/>
        <w:snapToGrid w:val="0"/>
        <w:spacing w:line="360" w:lineRule="auto"/>
        <w:ind w:firstLineChars="200" w:firstLine="480"/>
        <w:rPr>
          <w:rFonts w:ascii="Times New Roman" w:eastAsia="仿宋_GB2312" w:hAnsi="Times New Roman" w:cs="Times New Roman"/>
          <w:sz w:val="24"/>
          <w:szCs w:val="24"/>
        </w:rPr>
      </w:pPr>
    </w:p>
    <w:p w:rsidR="00312F5F" w:rsidRPr="004954AA" w:rsidRDefault="00E83B7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2016</w:t>
      </w:r>
      <w:r w:rsidRPr="004954AA">
        <w:rPr>
          <w:rFonts w:ascii="Times New Roman" w:eastAsia="仿宋_GB2312" w:hAnsi="Times New Roman" w:cs="Times New Roman" w:hint="eastAsia"/>
          <w:sz w:val="24"/>
          <w:szCs w:val="24"/>
        </w:rPr>
        <w:t>年度本专业教学经费的投入主要包括：毕业设计经费</w:t>
      </w: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3</w:t>
      </w:r>
      <w:r w:rsidRPr="004954AA">
        <w:rPr>
          <w:rFonts w:ascii="Times New Roman" w:eastAsia="仿宋_GB2312" w:hAnsi="Times New Roman" w:cs="Times New Roman"/>
          <w:sz w:val="24"/>
          <w:szCs w:val="24"/>
        </w:rPr>
        <w:t>600</w:t>
      </w:r>
      <w:r w:rsidRPr="004954AA">
        <w:rPr>
          <w:rFonts w:ascii="Times New Roman" w:eastAsia="仿宋_GB2312" w:hAnsi="Times New Roman" w:cs="Times New Roman" w:hint="eastAsia"/>
          <w:sz w:val="24"/>
          <w:szCs w:val="24"/>
        </w:rPr>
        <w:t>元、实习</w:t>
      </w:r>
      <w:r w:rsidRPr="004954AA">
        <w:rPr>
          <w:rFonts w:ascii="Times New Roman" w:eastAsia="仿宋_GB2312" w:hAnsi="Times New Roman" w:cs="Times New Roman" w:hint="eastAsia"/>
          <w:sz w:val="24"/>
          <w:szCs w:val="24"/>
        </w:rPr>
        <w:lastRenderedPageBreak/>
        <w:t>经费</w:t>
      </w:r>
      <w:r w:rsidR="00812C20" w:rsidRPr="004954AA">
        <w:rPr>
          <w:rFonts w:ascii="Times New Roman" w:eastAsia="仿宋_GB2312" w:hAnsi="Times New Roman" w:cs="Times New Roman" w:hint="eastAsia"/>
          <w:sz w:val="24"/>
          <w:szCs w:val="24"/>
        </w:rPr>
        <w:t>2</w:t>
      </w:r>
      <w:r w:rsidRPr="004954AA">
        <w:rPr>
          <w:rFonts w:ascii="Times New Roman" w:eastAsia="仿宋_GB2312" w:hAnsi="Times New Roman" w:cs="Times New Roman"/>
          <w:sz w:val="24"/>
          <w:szCs w:val="24"/>
        </w:rPr>
        <w:t>8</w:t>
      </w:r>
      <w:r w:rsidR="00812C20" w:rsidRPr="004954AA">
        <w:rPr>
          <w:rFonts w:ascii="Times New Roman" w:eastAsia="仿宋_GB2312" w:hAnsi="Times New Roman" w:cs="Times New Roman" w:hint="eastAsia"/>
          <w:sz w:val="24"/>
          <w:szCs w:val="24"/>
        </w:rPr>
        <w:t>27</w:t>
      </w:r>
      <w:r w:rsidRPr="004954AA">
        <w:rPr>
          <w:rFonts w:ascii="Times New Roman" w:eastAsia="仿宋_GB2312" w:hAnsi="Times New Roman" w:cs="Times New Roman"/>
          <w:sz w:val="24"/>
          <w:szCs w:val="24"/>
        </w:rPr>
        <w:t>0</w:t>
      </w:r>
      <w:r w:rsidRPr="004954AA">
        <w:rPr>
          <w:rFonts w:ascii="Times New Roman" w:eastAsia="仿宋_GB2312" w:hAnsi="Times New Roman" w:cs="Times New Roman" w:hint="eastAsia"/>
          <w:sz w:val="24"/>
          <w:szCs w:val="24"/>
        </w:rPr>
        <w:t>元、课堂教学维持费</w:t>
      </w:r>
      <w:r w:rsidR="00812C20" w:rsidRPr="004954AA">
        <w:rPr>
          <w:rFonts w:ascii="Times New Roman" w:eastAsia="仿宋_GB2312" w:hAnsi="Times New Roman" w:cs="Times New Roman" w:hint="eastAsia"/>
          <w:sz w:val="24"/>
          <w:szCs w:val="24"/>
        </w:rPr>
        <w:t>12</w:t>
      </w:r>
      <w:r w:rsidRPr="004954AA">
        <w:rPr>
          <w:rFonts w:ascii="Times New Roman" w:eastAsia="仿宋_GB2312" w:hAnsi="Times New Roman" w:cs="Times New Roman"/>
          <w:sz w:val="24"/>
          <w:szCs w:val="24"/>
        </w:rPr>
        <w:t>000</w:t>
      </w:r>
      <w:r w:rsidRPr="004954AA">
        <w:rPr>
          <w:rFonts w:ascii="Times New Roman" w:eastAsia="仿宋_GB2312" w:hAnsi="Times New Roman" w:cs="Times New Roman" w:hint="eastAsia"/>
          <w:sz w:val="24"/>
          <w:szCs w:val="24"/>
        </w:rPr>
        <w:t>元、实验教学维持费</w:t>
      </w:r>
      <w:r w:rsidR="00812C20" w:rsidRPr="004954AA">
        <w:rPr>
          <w:rFonts w:ascii="Times New Roman" w:eastAsia="仿宋_GB2312" w:hAnsi="Times New Roman" w:cs="Times New Roman" w:hint="eastAsia"/>
          <w:sz w:val="24"/>
          <w:szCs w:val="24"/>
        </w:rPr>
        <w:t>2</w:t>
      </w:r>
      <w:r w:rsidR="00812C20" w:rsidRPr="004954AA">
        <w:rPr>
          <w:rFonts w:ascii="Times New Roman" w:eastAsia="仿宋_GB2312" w:hAnsi="Times New Roman" w:cs="Times New Roman"/>
          <w:sz w:val="24"/>
          <w:szCs w:val="24"/>
        </w:rPr>
        <w:t>0</w:t>
      </w:r>
      <w:r w:rsidRPr="004954AA">
        <w:rPr>
          <w:rFonts w:ascii="Times New Roman" w:eastAsia="仿宋_GB2312" w:hAnsi="Times New Roman" w:cs="Times New Roman"/>
          <w:sz w:val="24"/>
          <w:szCs w:val="24"/>
        </w:rPr>
        <w:t>00</w:t>
      </w:r>
      <w:r w:rsidR="00812C20" w:rsidRPr="004954AA">
        <w:rPr>
          <w:rFonts w:ascii="Times New Roman" w:eastAsia="仿宋_GB2312" w:hAnsi="Times New Roman" w:cs="Times New Roman" w:hint="eastAsia"/>
          <w:sz w:val="24"/>
          <w:szCs w:val="24"/>
        </w:rPr>
        <w:t>0</w:t>
      </w:r>
      <w:r w:rsidRPr="004954AA">
        <w:rPr>
          <w:rFonts w:ascii="Times New Roman" w:eastAsia="仿宋_GB2312" w:hAnsi="Times New Roman" w:cs="Times New Roman" w:hint="eastAsia"/>
          <w:sz w:val="24"/>
          <w:szCs w:val="24"/>
        </w:rPr>
        <w:t>元、实验室建设经费</w:t>
      </w:r>
      <w:r w:rsidR="002B67D5" w:rsidRPr="004954AA">
        <w:rPr>
          <w:rFonts w:ascii="Times New Roman" w:eastAsia="仿宋_GB2312" w:hAnsi="Times New Roman" w:cs="Times New Roman" w:hint="eastAsia"/>
          <w:sz w:val="24"/>
          <w:szCs w:val="24"/>
        </w:rPr>
        <w:t>6902</w:t>
      </w:r>
      <w:r w:rsidR="00812C20" w:rsidRPr="004954AA">
        <w:rPr>
          <w:rFonts w:ascii="Times New Roman" w:eastAsia="仿宋_GB2312" w:hAnsi="Times New Roman" w:cs="Times New Roman"/>
          <w:sz w:val="24"/>
          <w:szCs w:val="24"/>
        </w:rPr>
        <w:t>0</w:t>
      </w:r>
      <w:r w:rsidR="00812C20" w:rsidRPr="004954AA">
        <w:rPr>
          <w:rFonts w:ascii="Times New Roman" w:eastAsia="仿宋_GB2312" w:hAnsi="Times New Roman" w:cs="Times New Roman" w:hint="eastAsia"/>
          <w:sz w:val="24"/>
          <w:szCs w:val="24"/>
        </w:rPr>
        <w:t>元</w:t>
      </w:r>
      <w:r w:rsidRPr="004954AA">
        <w:rPr>
          <w:rFonts w:ascii="Times New Roman" w:eastAsia="仿宋_GB2312" w:hAnsi="Times New Roman" w:cs="Times New Roman" w:hint="eastAsia"/>
          <w:sz w:val="24"/>
          <w:szCs w:val="24"/>
        </w:rPr>
        <w:t>，合计</w:t>
      </w:r>
      <w:r w:rsidRPr="004954AA">
        <w:rPr>
          <w:rFonts w:ascii="Times New Roman" w:eastAsia="仿宋_GB2312" w:hAnsi="Times New Roman" w:cs="Times New Roman"/>
          <w:sz w:val="24"/>
          <w:szCs w:val="24"/>
        </w:rPr>
        <w:t>1</w:t>
      </w:r>
      <w:r w:rsidR="002B67D5" w:rsidRPr="004954AA">
        <w:rPr>
          <w:rFonts w:ascii="Times New Roman" w:eastAsia="仿宋_GB2312" w:hAnsi="Times New Roman" w:cs="Times New Roman" w:hint="eastAsia"/>
          <w:sz w:val="24"/>
          <w:szCs w:val="24"/>
        </w:rPr>
        <w:t>1742</w:t>
      </w:r>
      <w:r w:rsidRPr="004954AA">
        <w:rPr>
          <w:rFonts w:ascii="Times New Roman" w:eastAsia="仿宋_GB2312" w:hAnsi="Times New Roman" w:cs="Times New Roman"/>
          <w:sz w:val="24"/>
          <w:szCs w:val="24"/>
        </w:rPr>
        <w:t>0</w:t>
      </w:r>
      <w:r w:rsidRPr="004954AA">
        <w:rPr>
          <w:rFonts w:ascii="Times New Roman" w:eastAsia="仿宋_GB2312" w:hAnsi="Times New Roman" w:cs="Times New Roman" w:hint="eastAsia"/>
          <w:sz w:val="24"/>
          <w:szCs w:val="24"/>
        </w:rPr>
        <w:t>元。与</w:t>
      </w:r>
      <w:r w:rsidRPr="004954AA">
        <w:rPr>
          <w:rFonts w:ascii="Times New Roman" w:eastAsia="仿宋_GB2312" w:hAnsi="Times New Roman" w:cs="Times New Roman"/>
          <w:sz w:val="24"/>
          <w:szCs w:val="24"/>
        </w:rPr>
        <w:t>2015</w:t>
      </w:r>
      <w:r w:rsidR="00812C20" w:rsidRPr="004954AA">
        <w:rPr>
          <w:rFonts w:ascii="Times New Roman" w:eastAsia="仿宋_GB2312" w:hAnsi="Times New Roman" w:cs="Times New Roman" w:hint="eastAsia"/>
          <w:sz w:val="24"/>
          <w:szCs w:val="24"/>
        </w:rPr>
        <w:t>年度相比，人均教学经费投入基本</w:t>
      </w:r>
      <w:r w:rsidR="009D7BAF" w:rsidRPr="004954AA">
        <w:rPr>
          <w:rFonts w:ascii="Times New Roman" w:eastAsia="仿宋_GB2312" w:hAnsi="Times New Roman" w:cs="Times New Roman" w:hint="eastAsia"/>
          <w:sz w:val="24"/>
          <w:szCs w:val="24"/>
        </w:rPr>
        <w:t>少有降低</w:t>
      </w:r>
      <w:r w:rsidRPr="004954AA">
        <w:rPr>
          <w:rFonts w:ascii="Times New Roman" w:eastAsia="仿宋_GB2312" w:hAnsi="Times New Roman" w:cs="Times New Roman" w:hint="eastAsia"/>
          <w:sz w:val="24"/>
          <w:szCs w:val="24"/>
        </w:rPr>
        <w:t>。</w:t>
      </w: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（二）</w:t>
      </w:r>
      <w:r w:rsidR="00955F86" w:rsidRPr="004954AA">
        <w:rPr>
          <w:rFonts w:ascii="仿宋GB2312" w:eastAsia="仿宋GB2312" w:hint="eastAsia"/>
          <w:sz w:val="28"/>
          <w:szCs w:val="28"/>
        </w:rPr>
        <w:t>教学设备</w:t>
      </w:r>
      <w:r w:rsidRPr="004954AA">
        <w:rPr>
          <w:rFonts w:ascii="仿宋GB2312" w:eastAsia="仿宋GB2312" w:hint="eastAsia"/>
          <w:sz w:val="28"/>
          <w:szCs w:val="28"/>
        </w:rPr>
        <w:t xml:space="preserve">  </w:t>
      </w:r>
    </w:p>
    <w:tbl>
      <w:tblPr>
        <w:tblW w:w="6354" w:type="dxa"/>
        <w:jc w:val="center"/>
        <w:tblInd w:w="93" w:type="dxa"/>
        <w:tblLook w:val="04A0" w:firstRow="1" w:lastRow="0" w:firstColumn="1" w:lastColumn="0" w:noHBand="0" w:noVBand="1"/>
      </w:tblPr>
      <w:tblGrid>
        <w:gridCol w:w="2601"/>
        <w:gridCol w:w="1656"/>
        <w:gridCol w:w="2097"/>
      </w:tblGrid>
      <w:tr w:rsidR="00812C20" w:rsidRPr="004954AA" w:rsidTr="0000145E">
        <w:trPr>
          <w:trHeight w:val="285"/>
          <w:jc w:val="center"/>
        </w:trPr>
        <w:tc>
          <w:tcPr>
            <w:tcW w:w="2601" w:type="dxa"/>
            <w:tcBorders>
              <w:top w:val="single" w:sz="8" w:space="0" w:color="auto"/>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仪器名称</w:t>
            </w:r>
          </w:p>
        </w:tc>
        <w:tc>
          <w:tcPr>
            <w:tcW w:w="1656" w:type="dxa"/>
            <w:tcBorders>
              <w:top w:val="single" w:sz="8" w:space="0" w:color="auto"/>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单价</w:t>
            </w:r>
          </w:p>
        </w:tc>
        <w:tc>
          <w:tcPr>
            <w:tcW w:w="2097" w:type="dxa"/>
            <w:tcBorders>
              <w:top w:val="single" w:sz="8" w:space="0" w:color="auto"/>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购置日期</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实验室电炉</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proofErr w:type="gramStart"/>
            <w:r w:rsidRPr="004954AA">
              <w:rPr>
                <w:rFonts w:ascii="Times New Roman" w:eastAsia="仿宋_GB2312" w:hAnsi="Times New Roman" w:cs="Times New Roman" w:hint="eastAsia"/>
                <w:sz w:val="24"/>
                <w:szCs w:val="24"/>
              </w:rPr>
              <w:t>砂轮机</w:t>
            </w:r>
            <w:proofErr w:type="gramEnd"/>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2,420.00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金相显微镜</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4,260.00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2016/5/13</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金相抛光机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1,700.00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2016/5/26</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金相抛光机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1,700.00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2016/5/26</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金相抛光机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1,700.00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2016/5/26</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金相抛光机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1,700.00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2016/5/26</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tcPr>
          <w:p w:rsidR="00812C20" w:rsidRPr="004954AA" w:rsidRDefault="00812C20" w:rsidP="0000145E">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金相抛光机</w:t>
            </w:r>
          </w:p>
        </w:tc>
        <w:tc>
          <w:tcPr>
            <w:tcW w:w="1656" w:type="dxa"/>
            <w:tcBorders>
              <w:top w:val="nil"/>
              <w:left w:val="nil"/>
              <w:bottom w:val="single" w:sz="8" w:space="0" w:color="auto"/>
              <w:right w:val="single" w:sz="8" w:space="0" w:color="auto"/>
            </w:tcBorders>
            <w:noWrap/>
            <w:vAlign w:val="center"/>
          </w:tcPr>
          <w:p w:rsidR="00812C20" w:rsidRPr="004954AA" w:rsidRDefault="0000145E" w:rsidP="0000145E">
            <w:pPr>
              <w:adjustRightInd w:val="0"/>
              <w:snapToGrid w:val="0"/>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1,700.00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2016/5/26</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金相抛光机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1,700.00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2016/5/26</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金相镶嵌机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2,400.00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2016/7/5</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金相镶嵌机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2,400.00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2016/7/5</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金相镶嵌机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2,400.00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2016/7/5</w:t>
            </w:r>
          </w:p>
        </w:tc>
      </w:tr>
      <w:tr w:rsidR="00812C20" w:rsidRPr="004954AA" w:rsidTr="0000145E">
        <w:trPr>
          <w:trHeight w:val="285"/>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金相镶嵌机</w:t>
            </w:r>
          </w:p>
        </w:tc>
        <w:tc>
          <w:tcPr>
            <w:tcW w:w="1656"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2,400.00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2016/7/5</w:t>
            </w:r>
          </w:p>
        </w:tc>
      </w:tr>
      <w:tr w:rsidR="00812C20" w:rsidRPr="004954AA" w:rsidTr="0000145E">
        <w:trPr>
          <w:trHeight w:val="300"/>
          <w:jc w:val="center"/>
        </w:trPr>
        <w:tc>
          <w:tcPr>
            <w:tcW w:w="2601" w:type="dxa"/>
            <w:tcBorders>
              <w:top w:val="nil"/>
              <w:left w:val="single" w:sz="8" w:space="0" w:color="auto"/>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lastRenderedPageBreak/>
              <w:t>合计</w:t>
            </w:r>
          </w:p>
        </w:tc>
        <w:tc>
          <w:tcPr>
            <w:tcW w:w="1656" w:type="dxa"/>
            <w:tcBorders>
              <w:top w:val="nil"/>
              <w:left w:val="nil"/>
              <w:bottom w:val="single" w:sz="8" w:space="0" w:color="auto"/>
              <w:right w:val="single" w:sz="8" w:space="0" w:color="auto"/>
            </w:tcBorders>
            <w:noWrap/>
            <w:vAlign w:val="center"/>
            <w:hideMark/>
          </w:tcPr>
          <w:p w:rsidR="00812C20" w:rsidRPr="004954AA" w:rsidRDefault="002B67D5"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6,9020</w:t>
            </w:r>
            <w:r w:rsidR="00812C20" w:rsidRPr="004954AA">
              <w:rPr>
                <w:rFonts w:ascii="Times New Roman" w:eastAsia="仿宋_GB2312" w:hAnsi="Times New Roman" w:cs="Times New Roman" w:hint="eastAsia"/>
                <w:sz w:val="24"/>
                <w:szCs w:val="24"/>
              </w:rPr>
              <w:t>.00</w:t>
            </w:r>
          </w:p>
        </w:tc>
        <w:tc>
          <w:tcPr>
            <w:tcW w:w="2097" w:type="dxa"/>
            <w:tcBorders>
              <w:top w:val="nil"/>
              <w:left w:val="nil"/>
              <w:bottom w:val="single" w:sz="8" w:space="0" w:color="auto"/>
              <w:right w:val="single" w:sz="8" w:space="0" w:color="auto"/>
            </w:tcBorders>
            <w:noWrap/>
            <w:vAlign w:val="center"/>
            <w:hideMark/>
          </w:tcPr>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p>
        </w:tc>
      </w:tr>
    </w:tbl>
    <w:p w:rsidR="00812C20" w:rsidRPr="004954AA" w:rsidRDefault="00812C20" w:rsidP="004954AA">
      <w:pPr>
        <w:adjustRightInd w:val="0"/>
        <w:snapToGrid w:val="0"/>
        <w:spacing w:line="360" w:lineRule="auto"/>
        <w:ind w:firstLineChars="200" w:firstLine="480"/>
        <w:rPr>
          <w:rFonts w:ascii="Times New Roman" w:eastAsia="仿宋_GB2312" w:hAnsi="Times New Roman" w:cs="Times New Roman"/>
          <w:sz w:val="24"/>
          <w:szCs w:val="24"/>
        </w:rPr>
      </w:pP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（三）</w:t>
      </w:r>
      <w:r w:rsidR="00955F86" w:rsidRPr="004954AA">
        <w:rPr>
          <w:rFonts w:ascii="仿宋GB2312" w:eastAsia="仿宋GB2312" w:hint="eastAsia"/>
          <w:sz w:val="28"/>
          <w:szCs w:val="28"/>
        </w:rPr>
        <w:t>教师队伍建设</w:t>
      </w:r>
    </w:p>
    <w:p w:rsidR="00775567" w:rsidRPr="0000145E" w:rsidRDefault="00775567" w:rsidP="0000145E">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00145E">
        <w:rPr>
          <w:rFonts w:ascii="Times New Roman" w:eastAsia="仿宋_GB2312" w:hAnsi="Times New Roman" w:cs="Times New Roman"/>
          <w:b/>
          <w:sz w:val="24"/>
          <w:szCs w:val="24"/>
        </w:rPr>
        <w:t>1</w:t>
      </w:r>
      <w:r w:rsidRPr="0000145E">
        <w:rPr>
          <w:rFonts w:ascii="Times New Roman" w:eastAsia="仿宋_GB2312" w:hAnsi="Times New Roman" w:cs="Times New Roman" w:hint="eastAsia"/>
          <w:b/>
          <w:sz w:val="24"/>
          <w:szCs w:val="24"/>
        </w:rPr>
        <w:t>、师资队伍数量及结构</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截至</w:t>
      </w:r>
      <w:r w:rsidRPr="004954AA">
        <w:rPr>
          <w:rFonts w:ascii="Times New Roman" w:eastAsia="仿宋_GB2312" w:hAnsi="Times New Roman" w:cs="Times New Roman"/>
          <w:sz w:val="24"/>
          <w:szCs w:val="24"/>
        </w:rPr>
        <w:t>2016</w:t>
      </w:r>
      <w:r w:rsidRPr="004954AA">
        <w:rPr>
          <w:rFonts w:ascii="Times New Roman" w:eastAsia="仿宋_GB2312" w:hAnsi="Times New Roman" w:cs="Times New Roman" w:hint="eastAsia"/>
          <w:sz w:val="24"/>
          <w:szCs w:val="24"/>
        </w:rPr>
        <w:t>年</w:t>
      </w:r>
      <w:r w:rsidRPr="004954AA">
        <w:rPr>
          <w:rFonts w:ascii="Times New Roman" w:eastAsia="仿宋_GB2312" w:hAnsi="Times New Roman" w:cs="Times New Roman"/>
          <w:sz w:val="24"/>
          <w:szCs w:val="24"/>
        </w:rPr>
        <w:t>11</w:t>
      </w:r>
      <w:r w:rsidRPr="004954AA">
        <w:rPr>
          <w:rFonts w:ascii="Times New Roman" w:eastAsia="仿宋_GB2312" w:hAnsi="Times New Roman" w:cs="Times New Roman" w:hint="eastAsia"/>
          <w:sz w:val="24"/>
          <w:szCs w:val="24"/>
        </w:rPr>
        <w:t>月底，</w:t>
      </w:r>
      <w:r w:rsidRPr="004954AA">
        <w:rPr>
          <w:rFonts w:ascii="Times New Roman" w:eastAsia="仿宋_GB2312" w:hAnsi="Times New Roman" w:cs="Times New Roman"/>
          <w:sz w:val="24"/>
          <w:szCs w:val="24"/>
        </w:rPr>
        <w:t>,</w:t>
      </w:r>
      <w:r w:rsidRPr="004954AA">
        <w:rPr>
          <w:rFonts w:ascii="Times New Roman" w:eastAsia="仿宋_GB2312" w:hAnsi="Times New Roman" w:cs="Times New Roman" w:hint="eastAsia"/>
          <w:sz w:val="24"/>
          <w:szCs w:val="24"/>
        </w:rPr>
        <w:t>在职专任教师共</w:t>
      </w:r>
      <w:r w:rsidRPr="004954AA">
        <w:rPr>
          <w:rFonts w:ascii="Times New Roman" w:eastAsia="仿宋_GB2312" w:hAnsi="Times New Roman" w:cs="Times New Roman" w:hint="eastAsia"/>
          <w:sz w:val="24"/>
          <w:szCs w:val="24"/>
        </w:rPr>
        <w:t>20</w:t>
      </w:r>
      <w:r w:rsidRPr="004954AA">
        <w:rPr>
          <w:rFonts w:ascii="Times New Roman" w:eastAsia="仿宋_GB2312" w:hAnsi="Times New Roman" w:cs="Times New Roman" w:hint="eastAsia"/>
          <w:sz w:val="24"/>
          <w:szCs w:val="24"/>
        </w:rPr>
        <w:t>人。本年度新引进一名博士毕业的年轻实验师。</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）职称结构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14"/>
        <w:gridCol w:w="1985"/>
        <w:gridCol w:w="1843"/>
      </w:tblGrid>
      <w:tr w:rsidR="00775567" w:rsidRPr="004954AA" w:rsidTr="0000145E">
        <w:tc>
          <w:tcPr>
            <w:tcW w:w="2268" w:type="dxa"/>
            <w:tcBorders>
              <w:top w:val="single" w:sz="4" w:space="0" w:color="auto"/>
              <w:left w:val="single" w:sz="4" w:space="0" w:color="auto"/>
              <w:bottom w:val="single" w:sz="4" w:space="0" w:color="auto"/>
              <w:right w:val="single" w:sz="4" w:space="0" w:color="auto"/>
            </w:tcBorders>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高级</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中级</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775567"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初级及以下</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总数</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0</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所占比例</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7</w:t>
            </w:r>
            <w:r w:rsidRPr="004954AA">
              <w:rPr>
                <w:rFonts w:ascii="Times New Roman" w:eastAsia="仿宋_GB2312" w:hAnsi="Times New Roman" w:cs="Times New Roman" w:hint="eastAsia"/>
                <w:sz w:val="24"/>
                <w:szCs w:val="24"/>
              </w:rPr>
              <w:t>0</w:t>
            </w:r>
            <w:r w:rsidR="00775567" w:rsidRPr="004954AA">
              <w:rPr>
                <w:rFonts w:ascii="Times New Roman" w:eastAsia="仿宋_GB2312"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30</w:t>
            </w:r>
            <w:r w:rsidR="00775567" w:rsidRPr="004954AA">
              <w:rPr>
                <w:rFonts w:ascii="Times New Roman" w:eastAsia="仿宋_GB2312"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0%</w:t>
            </w:r>
          </w:p>
        </w:tc>
      </w:tr>
    </w:tbl>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sz w:val="24"/>
          <w:szCs w:val="24"/>
        </w:rPr>
        <w:t>2</w:t>
      </w:r>
      <w:r w:rsidRPr="004954AA">
        <w:rPr>
          <w:rFonts w:ascii="Times New Roman" w:eastAsia="仿宋_GB2312" w:hAnsi="Times New Roman" w:cs="Times New Roman" w:hint="eastAsia"/>
          <w:sz w:val="24"/>
          <w:szCs w:val="24"/>
        </w:rPr>
        <w:t>）学历结构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14"/>
        <w:gridCol w:w="1985"/>
        <w:gridCol w:w="1843"/>
      </w:tblGrid>
      <w:tr w:rsidR="00775567" w:rsidRPr="004954AA" w:rsidTr="0000145E">
        <w:tc>
          <w:tcPr>
            <w:tcW w:w="2268" w:type="dxa"/>
            <w:tcBorders>
              <w:top w:val="single" w:sz="4" w:space="0" w:color="auto"/>
              <w:left w:val="single" w:sz="4" w:space="0" w:color="auto"/>
              <w:bottom w:val="single" w:sz="4" w:space="0" w:color="auto"/>
              <w:right w:val="single" w:sz="4" w:space="0" w:color="auto"/>
            </w:tcBorders>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研究生</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本科</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775567"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专科及以下</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总数</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0</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所占比例</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90</w:t>
            </w:r>
            <w:r w:rsidR="00775567" w:rsidRPr="004954AA">
              <w:rPr>
                <w:rFonts w:ascii="Times New Roman" w:eastAsia="仿宋_GB2312"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10</w:t>
            </w:r>
            <w:r w:rsidR="00775567" w:rsidRPr="004954AA">
              <w:rPr>
                <w:rFonts w:ascii="Times New Roman" w:eastAsia="仿宋_GB2312"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0</w:t>
            </w:r>
            <w:r w:rsidR="00775567" w:rsidRPr="004954AA">
              <w:rPr>
                <w:rFonts w:ascii="Times New Roman" w:eastAsia="仿宋_GB2312" w:hAnsi="Times New Roman" w:cs="Times New Roman"/>
                <w:sz w:val="24"/>
                <w:szCs w:val="24"/>
              </w:rPr>
              <w:t>%</w:t>
            </w:r>
          </w:p>
        </w:tc>
      </w:tr>
    </w:tbl>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sz w:val="24"/>
          <w:szCs w:val="24"/>
        </w:rPr>
        <w:t>3</w:t>
      </w:r>
      <w:r w:rsidRPr="004954AA">
        <w:rPr>
          <w:rFonts w:ascii="Times New Roman" w:eastAsia="仿宋_GB2312" w:hAnsi="Times New Roman" w:cs="Times New Roman" w:hint="eastAsia"/>
          <w:sz w:val="24"/>
          <w:szCs w:val="24"/>
        </w:rPr>
        <w:t>）学位结构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14"/>
        <w:gridCol w:w="1985"/>
        <w:gridCol w:w="1843"/>
      </w:tblGrid>
      <w:tr w:rsidR="00775567" w:rsidRPr="004954AA" w:rsidTr="0000145E">
        <w:tc>
          <w:tcPr>
            <w:tcW w:w="2268" w:type="dxa"/>
            <w:tcBorders>
              <w:top w:val="single" w:sz="4" w:space="0" w:color="auto"/>
              <w:left w:val="single" w:sz="4" w:space="0" w:color="auto"/>
              <w:bottom w:val="single" w:sz="4" w:space="0" w:color="auto"/>
              <w:right w:val="single" w:sz="4" w:space="0" w:color="auto"/>
            </w:tcBorders>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博士</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硕士</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其它</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总数</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所占比例</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7</w:t>
            </w:r>
            <w:r w:rsidRPr="004954AA">
              <w:rPr>
                <w:rFonts w:ascii="Times New Roman" w:eastAsia="仿宋_GB2312" w:hAnsi="Times New Roman" w:cs="Times New Roman" w:hint="eastAsia"/>
                <w:sz w:val="24"/>
                <w:szCs w:val="24"/>
              </w:rPr>
              <w:t>5</w:t>
            </w:r>
            <w:r w:rsidR="00775567" w:rsidRPr="004954AA">
              <w:rPr>
                <w:rFonts w:ascii="Times New Roman" w:eastAsia="仿宋_GB2312"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15</w:t>
            </w:r>
            <w:r w:rsidR="00775567" w:rsidRPr="004954AA">
              <w:rPr>
                <w:rFonts w:ascii="Times New Roman" w:eastAsia="仿宋_GB2312"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0</w:t>
            </w:r>
            <w:r w:rsidR="00775567" w:rsidRPr="004954AA">
              <w:rPr>
                <w:rFonts w:ascii="Times New Roman" w:eastAsia="仿宋_GB2312" w:hAnsi="Times New Roman" w:cs="Times New Roman"/>
                <w:sz w:val="24"/>
                <w:szCs w:val="24"/>
              </w:rPr>
              <w:t>%</w:t>
            </w:r>
          </w:p>
        </w:tc>
      </w:tr>
    </w:tbl>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sz w:val="24"/>
          <w:szCs w:val="24"/>
        </w:rPr>
        <w:t>4</w:t>
      </w:r>
      <w:r w:rsidRPr="004954AA">
        <w:rPr>
          <w:rFonts w:ascii="Times New Roman" w:eastAsia="仿宋_GB2312" w:hAnsi="Times New Roman" w:cs="Times New Roman" w:hint="eastAsia"/>
          <w:sz w:val="24"/>
          <w:szCs w:val="24"/>
        </w:rPr>
        <w:t>）年龄结构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14"/>
        <w:gridCol w:w="1985"/>
        <w:gridCol w:w="1843"/>
      </w:tblGrid>
      <w:tr w:rsidR="00775567" w:rsidRPr="004954AA" w:rsidTr="0000145E">
        <w:tc>
          <w:tcPr>
            <w:tcW w:w="2268" w:type="dxa"/>
            <w:tcBorders>
              <w:top w:val="single" w:sz="4" w:space="0" w:color="auto"/>
              <w:left w:val="single" w:sz="4" w:space="0" w:color="auto"/>
              <w:bottom w:val="single" w:sz="4" w:space="0" w:color="auto"/>
              <w:right w:val="single" w:sz="4" w:space="0" w:color="auto"/>
            </w:tcBorders>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775567"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 xml:space="preserve">34 </w:t>
            </w:r>
            <w:r w:rsidRPr="004954AA">
              <w:rPr>
                <w:rFonts w:ascii="Times New Roman" w:eastAsia="仿宋_GB2312" w:hAnsi="Times New Roman" w:cs="Times New Roman" w:hint="eastAsia"/>
                <w:sz w:val="24"/>
                <w:szCs w:val="24"/>
              </w:rPr>
              <w:t>岁及以下</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 xml:space="preserve">35 </w:t>
            </w:r>
            <w:r w:rsidRPr="004954AA">
              <w:rPr>
                <w:rFonts w:ascii="Times New Roman" w:eastAsia="仿宋_GB2312" w:hAnsi="Times New Roman" w:cs="Times New Roman" w:hint="eastAsia"/>
                <w:sz w:val="24"/>
                <w:szCs w:val="24"/>
              </w:rPr>
              <w:t>岁</w:t>
            </w:r>
            <w:r w:rsidRPr="004954AA">
              <w:rPr>
                <w:rFonts w:ascii="Times New Roman" w:eastAsia="仿宋_GB2312" w:hAnsi="Times New Roman" w:cs="Times New Roman"/>
                <w:sz w:val="24"/>
                <w:szCs w:val="24"/>
              </w:rPr>
              <w:t xml:space="preserve">-50 </w:t>
            </w:r>
            <w:r w:rsidRPr="004954AA">
              <w:rPr>
                <w:rFonts w:ascii="Times New Roman" w:eastAsia="仿宋_GB2312" w:hAnsi="Times New Roman" w:cs="Times New Roman" w:hint="eastAsia"/>
                <w:sz w:val="24"/>
                <w:szCs w:val="24"/>
              </w:rPr>
              <w:t>岁</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775567"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 xml:space="preserve">51 </w:t>
            </w:r>
            <w:r w:rsidRPr="004954AA">
              <w:rPr>
                <w:rFonts w:ascii="Times New Roman" w:eastAsia="仿宋_GB2312" w:hAnsi="Times New Roman" w:cs="Times New Roman" w:hint="eastAsia"/>
                <w:sz w:val="24"/>
                <w:szCs w:val="24"/>
              </w:rPr>
              <w:t>岁及以上</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总数</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9</w:t>
            </w:r>
          </w:p>
        </w:tc>
      </w:tr>
      <w:tr w:rsidR="00775567" w:rsidRPr="004954AA" w:rsidTr="0000145E">
        <w:tc>
          <w:tcPr>
            <w:tcW w:w="2268" w:type="dxa"/>
            <w:tcBorders>
              <w:top w:val="single" w:sz="4" w:space="0" w:color="auto"/>
              <w:left w:val="single" w:sz="4" w:space="0" w:color="auto"/>
              <w:bottom w:val="single" w:sz="4" w:space="0" w:color="auto"/>
              <w:right w:val="single" w:sz="4" w:space="0" w:color="auto"/>
            </w:tcBorders>
            <w:hideMark/>
          </w:tcPr>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所占比例</w:t>
            </w:r>
          </w:p>
        </w:tc>
        <w:tc>
          <w:tcPr>
            <w:tcW w:w="1814"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30%</w:t>
            </w:r>
          </w:p>
        </w:tc>
        <w:tc>
          <w:tcPr>
            <w:tcW w:w="1985"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w:t>
            </w:r>
            <w:r w:rsidRPr="004954AA">
              <w:rPr>
                <w:rFonts w:ascii="Times New Roman" w:eastAsia="仿宋_GB2312" w:hAnsi="Times New Roman" w:cs="Times New Roman" w:hint="eastAsia"/>
                <w:sz w:val="24"/>
                <w:szCs w:val="24"/>
              </w:rPr>
              <w:t>5</w:t>
            </w:r>
            <w:r w:rsidR="00775567" w:rsidRPr="004954AA">
              <w:rPr>
                <w:rFonts w:ascii="Times New Roman" w:eastAsia="仿宋_GB2312"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775567" w:rsidRPr="004954AA" w:rsidRDefault="00D55D6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4</w:t>
            </w:r>
            <w:r w:rsidRPr="004954AA">
              <w:rPr>
                <w:rFonts w:ascii="Times New Roman" w:eastAsia="仿宋_GB2312" w:hAnsi="Times New Roman" w:cs="Times New Roman" w:hint="eastAsia"/>
                <w:sz w:val="24"/>
                <w:szCs w:val="24"/>
              </w:rPr>
              <w:t>5</w:t>
            </w:r>
            <w:r w:rsidR="00775567" w:rsidRPr="004954AA">
              <w:rPr>
                <w:rFonts w:ascii="Times New Roman" w:eastAsia="仿宋_GB2312" w:hAnsi="Times New Roman" w:cs="Times New Roman"/>
                <w:sz w:val="24"/>
                <w:szCs w:val="24"/>
              </w:rPr>
              <w:t>%</w:t>
            </w:r>
          </w:p>
        </w:tc>
      </w:tr>
    </w:tbl>
    <w:p w:rsidR="00775567" w:rsidRPr="0000145E" w:rsidRDefault="00775567" w:rsidP="0000145E">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00145E">
        <w:rPr>
          <w:rFonts w:ascii="Times New Roman" w:eastAsia="仿宋_GB2312" w:hAnsi="Times New Roman" w:cs="Times New Roman" w:hint="eastAsia"/>
          <w:b/>
          <w:sz w:val="24"/>
          <w:szCs w:val="24"/>
        </w:rPr>
        <w:t>2</w:t>
      </w:r>
      <w:r w:rsidRPr="0000145E">
        <w:rPr>
          <w:rFonts w:ascii="Times New Roman" w:eastAsia="仿宋_GB2312" w:hAnsi="Times New Roman" w:cs="Times New Roman" w:hint="eastAsia"/>
          <w:b/>
          <w:sz w:val="24"/>
          <w:szCs w:val="24"/>
        </w:rPr>
        <w:t>、人才队伍建设情况</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包括各级教学名师、教学团队、教学指导委员会委员及杰出人才（千人计划、青年千人计划、百千万人才工程等）等。</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本专业有材料科学基础Ⅰ校级教学团队，材料科学基础Ⅰ、材料科学基础Ⅱ两个省级精品课程教学团队。</w:t>
      </w:r>
    </w:p>
    <w:p w:rsidR="00775567" w:rsidRPr="0000145E" w:rsidRDefault="00775567" w:rsidP="0000145E">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00145E">
        <w:rPr>
          <w:rFonts w:ascii="Times New Roman" w:eastAsia="仿宋_GB2312" w:hAnsi="Times New Roman" w:cs="Times New Roman" w:hint="eastAsia"/>
          <w:b/>
          <w:sz w:val="24"/>
          <w:szCs w:val="24"/>
        </w:rPr>
        <w:lastRenderedPageBreak/>
        <w:t>3</w:t>
      </w:r>
      <w:r w:rsidRPr="0000145E">
        <w:rPr>
          <w:rFonts w:ascii="Times New Roman" w:eastAsia="仿宋_GB2312" w:hAnsi="Times New Roman" w:cs="Times New Roman" w:hint="eastAsia"/>
          <w:b/>
          <w:sz w:val="24"/>
          <w:szCs w:val="24"/>
        </w:rPr>
        <w:t>、教师获奖情况</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任课的教师中：</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材料科学基础，吕宇鹏等，</w:t>
      </w:r>
      <w:r w:rsidRPr="004954AA">
        <w:rPr>
          <w:rFonts w:ascii="Times New Roman" w:eastAsia="仿宋_GB2312" w:hAnsi="Times New Roman" w:cs="Times New Roman"/>
          <w:sz w:val="24"/>
          <w:szCs w:val="24"/>
        </w:rPr>
        <w:t>2005</w:t>
      </w:r>
      <w:r w:rsidRPr="004954AA">
        <w:rPr>
          <w:rFonts w:ascii="Times New Roman" w:eastAsia="仿宋_GB2312" w:hAnsi="Times New Roman" w:cs="Times New Roman" w:hint="eastAsia"/>
          <w:sz w:val="24"/>
          <w:szCs w:val="24"/>
        </w:rPr>
        <w:t>，山东省精品课程；</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机械工程材料，姜江、边洁、张刚等，</w:t>
      </w:r>
      <w:r w:rsidRPr="004954AA">
        <w:rPr>
          <w:rFonts w:ascii="Times New Roman" w:eastAsia="仿宋_GB2312" w:hAnsi="Times New Roman" w:cs="Times New Roman"/>
          <w:sz w:val="24"/>
          <w:szCs w:val="24"/>
        </w:rPr>
        <w:t>2007</w:t>
      </w:r>
      <w:r w:rsidRPr="004954AA">
        <w:rPr>
          <w:rFonts w:ascii="Times New Roman" w:eastAsia="仿宋_GB2312" w:hAnsi="Times New Roman" w:cs="Times New Roman" w:hint="eastAsia"/>
          <w:sz w:val="24"/>
          <w:szCs w:val="24"/>
        </w:rPr>
        <w:t>，山东省精品课程；</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材料科学创新型基础人才的培养与工科基地建设的实践</w:t>
      </w:r>
      <w:r w:rsidRPr="004954AA">
        <w:rPr>
          <w:rFonts w:ascii="Times New Roman" w:eastAsia="仿宋_GB2312" w:hAnsi="Times New Roman" w:cs="Times New Roman"/>
          <w:sz w:val="24"/>
          <w:szCs w:val="24"/>
        </w:rPr>
        <w:t>,</w:t>
      </w:r>
      <w:r w:rsidRPr="004954AA">
        <w:rPr>
          <w:rFonts w:ascii="Times New Roman" w:eastAsia="仿宋_GB2312" w:hAnsi="Times New Roman" w:cs="Times New Roman" w:hint="eastAsia"/>
          <w:sz w:val="24"/>
          <w:szCs w:val="24"/>
        </w:rPr>
        <w:t>吕宇鹏等，</w:t>
      </w:r>
      <w:r w:rsidRPr="004954AA">
        <w:rPr>
          <w:rFonts w:ascii="Times New Roman" w:eastAsia="仿宋_GB2312" w:hAnsi="Times New Roman" w:cs="Times New Roman"/>
          <w:sz w:val="24"/>
          <w:szCs w:val="24"/>
        </w:rPr>
        <w:t>2008</w:t>
      </w:r>
      <w:r w:rsidRPr="004954AA">
        <w:rPr>
          <w:rFonts w:ascii="Times New Roman" w:eastAsia="仿宋_GB2312" w:hAnsi="Times New Roman" w:cs="Times New Roman" w:hint="eastAsia"/>
          <w:sz w:val="24"/>
          <w:szCs w:val="24"/>
        </w:rPr>
        <w:t>，山东大学教学成果二等奖；</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材料科学优秀人才培养基地建设与创新人才培养模式的构建和实践，吕宇鹏，</w:t>
      </w:r>
      <w:r w:rsidRPr="004954AA">
        <w:rPr>
          <w:rFonts w:ascii="Times New Roman" w:eastAsia="仿宋_GB2312" w:hAnsi="Times New Roman" w:cs="Times New Roman"/>
          <w:sz w:val="24"/>
          <w:szCs w:val="24"/>
        </w:rPr>
        <w:t>2013</w:t>
      </w:r>
      <w:r w:rsidRPr="004954AA">
        <w:rPr>
          <w:rFonts w:ascii="Times New Roman" w:eastAsia="仿宋_GB2312" w:hAnsi="Times New Roman" w:cs="Times New Roman" w:hint="eastAsia"/>
          <w:sz w:val="24"/>
          <w:szCs w:val="24"/>
        </w:rPr>
        <w:t>，山东大学教学成果二等奖。</w:t>
      </w:r>
    </w:p>
    <w:p w:rsidR="00B40871" w:rsidRPr="004954AA" w:rsidRDefault="00B4087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高校工程实践教学改革的探究与实践，孙康宁、张景德、李爱菊、吕宇鹏、傅水根等，</w:t>
      </w:r>
      <w:r w:rsidRPr="004954AA">
        <w:rPr>
          <w:rFonts w:ascii="Times New Roman" w:eastAsia="仿宋_GB2312" w:hAnsi="Times New Roman" w:cs="Times New Roman" w:hint="eastAsia"/>
          <w:sz w:val="24"/>
          <w:szCs w:val="24"/>
        </w:rPr>
        <w:t>2014</w:t>
      </w:r>
      <w:r w:rsidRPr="004954AA">
        <w:rPr>
          <w:rFonts w:ascii="Times New Roman" w:eastAsia="仿宋_GB2312" w:hAnsi="Times New Roman" w:cs="Times New Roman" w:hint="eastAsia"/>
          <w:sz w:val="24"/>
          <w:szCs w:val="24"/>
        </w:rPr>
        <w:t>，</w:t>
      </w:r>
      <w:r w:rsidR="00D6194A" w:rsidRPr="004954AA">
        <w:rPr>
          <w:rFonts w:ascii="Times New Roman" w:eastAsia="仿宋_GB2312" w:hAnsi="Times New Roman" w:cs="Times New Roman" w:hint="eastAsia"/>
          <w:sz w:val="24"/>
          <w:szCs w:val="24"/>
        </w:rPr>
        <w:t>国家级教学成果奖二等奖，</w:t>
      </w:r>
    </w:p>
    <w:p w:rsidR="00D6194A" w:rsidRPr="004954AA" w:rsidRDefault="00D6194A"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高校工程实践教学改革的探究与实践，孙康宁、张景德、李爱菊、吕宇鹏、傅水根等，</w:t>
      </w:r>
      <w:r w:rsidRPr="004954AA">
        <w:rPr>
          <w:rFonts w:ascii="Times New Roman" w:eastAsia="仿宋_GB2312" w:hAnsi="Times New Roman" w:cs="Times New Roman" w:hint="eastAsia"/>
          <w:sz w:val="24"/>
          <w:szCs w:val="24"/>
        </w:rPr>
        <w:t>2014</w:t>
      </w:r>
      <w:r w:rsidRPr="004954AA">
        <w:rPr>
          <w:rFonts w:ascii="Times New Roman" w:eastAsia="仿宋_GB2312" w:hAnsi="Times New Roman" w:cs="Times New Roman" w:hint="eastAsia"/>
          <w:sz w:val="24"/>
          <w:szCs w:val="24"/>
        </w:rPr>
        <w:t>，山东省高等教育教学成果奖一等奖，</w:t>
      </w:r>
    </w:p>
    <w:p w:rsidR="00775567" w:rsidRPr="0000145E" w:rsidRDefault="00775567" w:rsidP="0000145E">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00145E">
        <w:rPr>
          <w:rFonts w:ascii="Times New Roman" w:eastAsia="仿宋_GB2312" w:hAnsi="Times New Roman" w:cs="Times New Roman" w:hint="eastAsia"/>
          <w:b/>
          <w:sz w:val="24"/>
          <w:szCs w:val="24"/>
        </w:rPr>
        <w:t>4</w:t>
      </w:r>
      <w:r w:rsidRPr="0000145E">
        <w:rPr>
          <w:rFonts w:ascii="Times New Roman" w:eastAsia="仿宋_GB2312" w:hAnsi="Times New Roman" w:cs="Times New Roman" w:hint="eastAsia"/>
          <w:b/>
          <w:sz w:val="24"/>
          <w:szCs w:val="24"/>
        </w:rPr>
        <w:t>、教学研讨及研修活动</w:t>
      </w:r>
    </w:p>
    <w:p w:rsidR="00775567" w:rsidRPr="004954AA" w:rsidRDefault="00775567"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本专业重视本科生的教学工作，每两周一次定期进行教学研讨，另外当有外校人员来访时，还会组织不定期的教学研讨活动，组织教师参加教学研讨会。</w:t>
      </w: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（四）</w:t>
      </w:r>
      <w:r w:rsidR="00955F86" w:rsidRPr="004954AA">
        <w:rPr>
          <w:rFonts w:ascii="仿宋GB2312" w:eastAsia="仿宋GB2312" w:hint="eastAsia"/>
          <w:sz w:val="28"/>
          <w:szCs w:val="28"/>
        </w:rPr>
        <w:t>实习基地</w:t>
      </w:r>
      <w:r w:rsidR="00847C3E" w:rsidRPr="004954AA">
        <w:rPr>
          <w:rFonts w:ascii="仿宋GB2312" w:eastAsia="仿宋GB2312" w:hint="eastAsia"/>
          <w:sz w:val="28"/>
          <w:szCs w:val="28"/>
        </w:rPr>
        <w:t>建设</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028"/>
        <w:gridCol w:w="1383"/>
        <w:gridCol w:w="1768"/>
        <w:gridCol w:w="845"/>
      </w:tblGrid>
      <w:tr w:rsidR="00D6194A" w:rsidRPr="004954AA" w:rsidTr="00D6194A">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序号</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基地名称</w:t>
            </w:r>
          </w:p>
        </w:tc>
        <w:tc>
          <w:tcPr>
            <w:tcW w:w="89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建立时间</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实习专业方向</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容量</w:t>
            </w:r>
          </w:p>
        </w:tc>
      </w:tr>
      <w:tr w:rsidR="00D6194A" w:rsidRPr="004954AA" w:rsidTr="00D6194A">
        <w:trPr>
          <w:trHeight w:val="535"/>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4954AA">
            <w:pPr>
              <w:adjustRightInd w:val="0"/>
              <w:snapToGrid w:val="0"/>
              <w:spacing w:line="360" w:lineRule="auto"/>
              <w:ind w:firstLineChars="200" w:firstLine="480"/>
              <w:rPr>
                <w:rFonts w:ascii="Times New Roman" w:eastAsia="仿宋_GB2312" w:hAnsi="Times New Roman" w:cs="Times New Roman"/>
                <w:sz w:val="24"/>
                <w:szCs w:val="24"/>
              </w:rPr>
            </w:pPr>
            <w:proofErr w:type="gramStart"/>
            <w:r w:rsidRPr="004954AA">
              <w:rPr>
                <w:rFonts w:ascii="Times New Roman" w:eastAsia="仿宋_GB2312" w:hAnsi="Times New Roman" w:cs="Times New Roman" w:hint="eastAsia"/>
                <w:sz w:val="24"/>
                <w:szCs w:val="24"/>
              </w:rPr>
              <w:t>潍</w:t>
            </w:r>
            <w:proofErr w:type="gramEnd"/>
            <w:r w:rsidRPr="004954AA">
              <w:rPr>
                <w:rFonts w:ascii="Times New Roman" w:eastAsia="仿宋_GB2312" w:hAnsi="Times New Roman" w:cs="Times New Roman" w:hint="eastAsia"/>
                <w:sz w:val="24"/>
                <w:szCs w:val="24"/>
              </w:rPr>
              <w:t>柴动力集团公司</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2006</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proofErr w:type="gramStart"/>
            <w:r w:rsidRPr="004954AA">
              <w:rPr>
                <w:rFonts w:ascii="Times New Roman" w:eastAsia="仿宋_GB2312" w:hAnsi="Times New Roman" w:cs="Times New Roman" w:hint="eastAsia"/>
                <w:sz w:val="24"/>
                <w:szCs w:val="24"/>
              </w:rPr>
              <w:t>烟台富野集团公司</w:t>
            </w:r>
            <w:proofErr w:type="gramEnd"/>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2006</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3</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济南钢铁集团公司</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2006</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4</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济南柴油机厂</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2010</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5</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上海热处理厂</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2011</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上海宝山钢铁公司</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2011</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7</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上海大众汽车公司</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2011</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8</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proofErr w:type="gramStart"/>
            <w:r w:rsidRPr="004954AA">
              <w:rPr>
                <w:rFonts w:ascii="Times New Roman" w:eastAsia="仿宋_GB2312" w:hAnsi="Times New Roman" w:cs="Times New Roman" w:hint="eastAsia"/>
                <w:sz w:val="24"/>
                <w:szCs w:val="24"/>
              </w:rPr>
              <w:t>通裕重</w:t>
            </w:r>
            <w:proofErr w:type="gramEnd"/>
            <w:r w:rsidRPr="004954AA">
              <w:rPr>
                <w:rFonts w:ascii="Times New Roman" w:eastAsia="仿宋_GB2312" w:hAnsi="Times New Roman" w:cs="Times New Roman" w:hint="eastAsia"/>
                <w:sz w:val="24"/>
                <w:szCs w:val="24"/>
              </w:rPr>
              <w:t>工</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2014</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9</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德州齿轮厂</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2014</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lastRenderedPageBreak/>
              <w:t>10</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中国一拖</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2015</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11</w:t>
            </w:r>
          </w:p>
        </w:tc>
        <w:tc>
          <w:tcPr>
            <w:tcW w:w="1952"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中信重工</w:t>
            </w:r>
          </w:p>
        </w:tc>
        <w:tc>
          <w:tcPr>
            <w:tcW w:w="892" w:type="pct"/>
            <w:tcBorders>
              <w:top w:val="single" w:sz="4" w:space="0" w:color="auto"/>
              <w:left w:val="single" w:sz="4" w:space="0" w:color="auto"/>
              <w:bottom w:val="single" w:sz="4" w:space="0" w:color="auto"/>
              <w:right w:val="single" w:sz="4" w:space="0" w:color="auto"/>
            </w:tcBorders>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2015</w:t>
            </w:r>
          </w:p>
        </w:tc>
        <w:tc>
          <w:tcPr>
            <w:tcW w:w="1140"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hideMark/>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12</w:t>
            </w:r>
          </w:p>
        </w:tc>
        <w:tc>
          <w:tcPr>
            <w:tcW w:w="1952"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洛阳轴承厂</w:t>
            </w:r>
          </w:p>
        </w:tc>
        <w:tc>
          <w:tcPr>
            <w:tcW w:w="892" w:type="pct"/>
            <w:tcBorders>
              <w:top w:val="single" w:sz="4" w:space="0" w:color="auto"/>
              <w:left w:val="single" w:sz="4" w:space="0" w:color="auto"/>
              <w:bottom w:val="single" w:sz="4" w:space="0" w:color="auto"/>
              <w:right w:val="single" w:sz="4" w:space="0" w:color="auto"/>
            </w:tcBorders>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2015</w:t>
            </w:r>
          </w:p>
        </w:tc>
        <w:tc>
          <w:tcPr>
            <w:tcW w:w="1140"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13</w:t>
            </w:r>
          </w:p>
        </w:tc>
        <w:tc>
          <w:tcPr>
            <w:tcW w:w="1952"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济南二机床集团</w:t>
            </w:r>
          </w:p>
        </w:tc>
        <w:tc>
          <w:tcPr>
            <w:tcW w:w="892" w:type="pct"/>
            <w:tcBorders>
              <w:top w:val="single" w:sz="4" w:space="0" w:color="auto"/>
              <w:left w:val="single" w:sz="4" w:space="0" w:color="auto"/>
              <w:bottom w:val="single" w:sz="4" w:space="0" w:color="auto"/>
              <w:right w:val="single" w:sz="4" w:space="0" w:color="auto"/>
            </w:tcBorders>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w:t>
            </w:r>
          </w:p>
        </w:tc>
        <w:tc>
          <w:tcPr>
            <w:tcW w:w="1140"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14</w:t>
            </w:r>
          </w:p>
        </w:tc>
        <w:tc>
          <w:tcPr>
            <w:tcW w:w="1952"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山东金雷风电股份公司</w:t>
            </w:r>
          </w:p>
        </w:tc>
        <w:tc>
          <w:tcPr>
            <w:tcW w:w="892" w:type="pct"/>
            <w:tcBorders>
              <w:top w:val="single" w:sz="4" w:space="0" w:color="auto"/>
              <w:left w:val="single" w:sz="4" w:space="0" w:color="auto"/>
              <w:bottom w:val="single" w:sz="4" w:space="0" w:color="auto"/>
              <w:right w:val="single" w:sz="4" w:space="0" w:color="auto"/>
            </w:tcBorders>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w:t>
            </w:r>
          </w:p>
        </w:tc>
        <w:tc>
          <w:tcPr>
            <w:tcW w:w="1140"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r w:rsidR="00D6194A" w:rsidRPr="004954AA" w:rsidTr="00D6194A">
        <w:trPr>
          <w:trHeight w:val="527"/>
        </w:trPr>
        <w:tc>
          <w:tcPr>
            <w:tcW w:w="471"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15</w:t>
            </w:r>
          </w:p>
        </w:tc>
        <w:tc>
          <w:tcPr>
            <w:tcW w:w="1952"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山东莱芜钢铁集团公司</w:t>
            </w:r>
          </w:p>
        </w:tc>
        <w:tc>
          <w:tcPr>
            <w:tcW w:w="892" w:type="pct"/>
            <w:tcBorders>
              <w:top w:val="single" w:sz="4" w:space="0" w:color="auto"/>
              <w:left w:val="single" w:sz="4" w:space="0" w:color="auto"/>
              <w:bottom w:val="single" w:sz="4" w:space="0" w:color="auto"/>
              <w:right w:val="single" w:sz="4" w:space="0" w:color="auto"/>
            </w:tcBorders>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2016</w:t>
            </w:r>
          </w:p>
        </w:tc>
        <w:tc>
          <w:tcPr>
            <w:tcW w:w="1140"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w:t>
            </w:r>
          </w:p>
        </w:tc>
        <w:tc>
          <w:tcPr>
            <w:tcW w:w="545" w:type="pct"/>
            <w:tcBorders>
              <w:top w:val="single" w:sz="4" w:space="0" w:color="auto"/>
              <w:left w:val="single" w:sz="4" w:space="0" w:color="auto"/>
              <w:bottom w:val="single" w:sz="4" w:space="0" w:color="auto"/>
              <w:right w:val="single" w:sz="4" w:space="0" w:color="auto"/>
            </w:tcBorders>
            <w:vAlign w:val="center"/>
          </w:tcPr>
          <w:p w:rsidR="00D6194A" w:rsidRPr="004954AA" w:rsidRDefault="00D6194A" w:rsidP="0000145E">
            <w:pPr>
              <w:adjustRightInd w:val="0"/>
              <w:snapToGrid w:val="0"/>
              <w:spacing w:line="360" w:lineRule="auto"/>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60</w:t>
            </w:r>
          </w:p>
        </w:tc>
      </w:tr>
    </w:tbl>
    <w:p w:rsidR="00D6194A" w:rsidRPr="004954AA" w:rsidRDefault="00D6194A" w:rsidP="004954AA">
      <w:pPr>
        <w:adjustRightInd w:val="0"/>
        <w:snapToGrid w:val="0"/>
        <w:spacing w:line="360" w:lineRule="auto"/>
        <w:ind w:firstLineChars="200" w:firstLine="480"/>
        <w:rPr>
          <w:rFonts w:ascii="Times New Roman" w:eastAsia="仿宋_GB2312" w:hAnsi="Times New Roman" w:cs="Times New Roman"/>
          <w:sz w:val="24"/>
          <w:szCs w:val="24"/>
        </w:rPr>
      </w:pP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（五）</w:t>
      </w:r>
      <w:r w:rsidR="00847C3E" w:rsidRPr="004954AA">
        <w:rPr>
          <w:rFonts w:ascii="仿宋GB2312" w:eastAsia="仿宋GB2312" w:hint="eastAsia"/>
          <w:sz w:val="28"/>
          <w:szCs w:val="28"/>
        </w:rPr>
        <w:t>信息化建设</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金属材料工程专业已建立自己的专业网站，包含师资力量、人才培养、科学研究、合作交流等栏目。</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网址：</w:t>
      </w:r>
      <w:r w:rsidRPr="004954AA">
        <w:rPr>
          <w:rFonts w:ascii="Times New Roman" w:eastAsia="仿宋_GB2312" w:hAnsi="Times New Roman" w:cs="Times New Roman"/>
          <w:sz w:val="24"/>
          <w:szCs w:val="24"/>
        </w:rPr>
        <w:t>http://www.imm.sdu.edu.cn/</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金属材料工程专业有必修</w:t>
      </w:r>
      <w:r w:rsidRPr="004954AA">
        <w:rPr>
          <w:rFonts w:ascii="Times New Roman" w:eastAsia="仿宋_GB2312" w:hAnsi="Times New Roman" w:cs="Times New Roman"/>
          <w:sz w:val="24"/>
          <w:szCs w:val="24"/>
        </w:rPr>
        <w:t>7</w:t>
      </w:r>
      <w:r w:rsidRPr="004954AA">
        <w:rPr>
          <w:rFonts w:ascii="Times New Roman" w:eastAsia="仿宋_GB2312" w:hAnsi="Times New Roman" w:cs="Times New Roman" w:hint="eastAsia"/>
          <w:sz w:val="24"/>
          <w:szCs w:val="24"/>
        </w:rPr>
        <w:t>门，选修</w:t>
      </w:r>
      <w:r w:rsidRPr="004954AA">
        <w:rPr>
          <w:rFonts w:ascii="Times New Roman" w:eastAsia="仿宋_GB2312" w:hAnsi="Times New Roman" w:cs="Times New Roman"/>
          <w:sz w:val="24"/>
          <w:szCs w:val="24"/>
        </w:rPr>
        <w:t>10</w:t>
      </w:r>
      <w:r w:rsidRPr="004954AA">
        <w:rPr>
          <w:rFonts w:ascii="Times New Roman" w:eastAsia="仿宋_GB2312" w:hAnsi="Times New Roman" w:cs="Times New Roman" w:hint="eastAsia"/>
          <w:sz w:val="24"/>
          <w:szCs w:val="24"/>
        </w:rPr>
        <w:t>门，共计</w:t>
      </w:r>
      <w:r w:rsidRPr="004954AA">
        <w:rPr>
          <w:rFonts w:ascii="Times New Roman" w:eastAsia="仿宋_GB2312" w:hAnsi="Times New Roman" w:cs="Times New Roman"/>
          <w:sz w:val="24"/>
          <w:szCs w:val="24"/>
        </w:rPr>
        <w:t>17</w:t>
      </w:r>
      <w:r w:rsidRPr="004954AA">
        <w:rPr>
          <w:rFonts w:ascii="Times New Roman" w:eastAsia="仿宋_GB2312" w:hAnsi="Times New Roman" w:cs="Times New Roman" w:hint="eastAsia"/>
          <w:sz w:val="24"/>
          <w:szCs w:val="24"/>
        </w:rPr>
        <w:t>门课，大部分在教务处教学网平台上建立了网站，进行了多媒体课程资源建设。学生可以方便的利用，提高了学习效果。</w:t>
      </w:r>
    </w:p>
    <w:p w:rsidR="00F04CEE" w:rsidRPr="004954AA" w:rsidRDefault="00955F86"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四</w:t>
      </w:r>
      <w:r w:rsidR="00F04CEE" w:rsidRPr="004954AA">
        <w:rPr>
          <w:rFonts w:ascii="黑体" w:eastAsia="黑体" w:hAnsi="黑体" w:hint="eastAsia"/>
          <w:sz w:val="28"/>
          <w:szCs w:val="28"/>
        </w:rPr>
        <w:t>、</w:t>
      </w:r>
      <w:r w:rsidRPr="004954AA">
        <w:rPr>
          <w:rFonts w:ascii="黑体" w:eastAsia="黑体" w:hAnsi="黑体" w:hint="eastAsia"/>
          <w:sz w:val="28"/>
          <w:szCs w:val="28"/>
        </w:rPr>
        <w:t>培养机制与特色</w:t>
      </w: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（一）</w:t>
      </w:r>
      <w:r w:rsidR="00955F86" w:rsidRPr="004954AA">
        <w:rPr>
          <w:rFonts w:ascii="仿宋GB2312" w:eastAsia="仿宋GB2312" w:hint="eastAsia"/>
          <w:sz w:val="28"/>
          <w:szCs w:val="28"/>
        </w:rPr>
        <w:t>产学研协同育人机制</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为建立产学研协同育人机制，我们同国内著名研究所和大型企业建立长期稳定的关系。</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每年组织大四的学生去实习基地进行生产实习，通过现场参观提高学生对材料学科的研究和材料在国民经济中的作用的感性的认识，增加对国内著名的研究所和企业的了解。我们建立了多个生产实习基地。</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2010—2015</w:t>
      </w:r>
      <w:r w:rsidRPr="004954AA">
        <w:rPr>
          <w:rFonts w:ascii="Times New Roman" w:eastAsia="仿宋_GB2312" w:hAnsi="Times New Roman" w:cs="Times New Roman" w:hint="eastAsia"/>
          <w:sz w:val="24"/>
          <w:szCs w:val="24"/>
        </w:rPr>
        <w:t>年分别去的研究所和实习单位有：中科院上海微系统研究所、上海宝钢、上海造船厂、上海大众汽车、上海热处理厂、潍坊柴油机厂、</w:t>
      </w:r>
      <w:proofErr w:type="gramStart"/>
      <w:r w:rsidRPr="004954AA">
        <w:rPr>
          <w:rFonts w:ascii="Times New Roman" w:eastAsia="仿宋_GB2312" w:hAnsi="Times New Roman" w:cs="Times New Roman" w:hint="eastAsia"/>
          <w:sz w:val="24"/>
          <w:szCs w:val="24"/>
        </w:rPr>
        <w:t>烟台富野集团公司</w:t>
      </w:r>
      <w:proofErr w:type="gramEnd"/>
      <w:r w:rsidRPr="004954AA">
        <w:rPr>
          <w:rFonts w:ascii="Times New Roman" w:eastAsia="仿宋_GB2312" w:hAnsi="Times New Roman" w:cs="Times New Roman" w:hint="eastAsia"/>
          <w:sz w:val="24"/>
          <w:szCs w:val="24"/>
        </w:rPr>
        <w:t>、济南钢铁集团、</w:t>
      </w:r>
      <w:proofErr w:type="gramStart"/>
      <w:r w:rsidRPr="004954AA">
        <w:rPr>
          <w:rFonts w:ascii="Times New Roman" w:eastAsia="仿宋_GB2312" w:hAnsi="Times New Roman" w:cs="Times New Roman" w:hint="eastAsia"/>
          <w:sz w:val="24"/>
          <w:szCs w:val="24"/>
        </w:rPr>
        <w:t>通裕重</w:t>
      </w:r>
      <w:proofErr w:type="gramEnd"/>
      <w:r w:rsidRPr="004954AA">
        <w:rPr>
          <w:rFonts w:ascii="Times New Roman" w:eastAsia="仿宋_GB2312" w:hAnsi="Times New Roman" w:cs="Times New Roman" w:hint="eastAsia"/>
          <w:sz w:val="24"/>
          <w:szCs w:val="24"/>
        </w:rPr>
        <w:t>工、德州齿轮厂、中国一拖、中信重工、洛阳轴承厂等。</w:t>
      </w: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lastRenderedPageBreak/>
        <w:t>（二）</w:t>
      </w:r>
      <w:r w:rsidR="00955F86" w:rsidRPr="004954AA">
        <w:rPr>
          <w:rFonts w:ascii="仿宋GB2312" w:eastAsia="仿宋GB2312" w:hint="eastAsia"/>
          <w:sz w:val="28"/>
          <w:szCs w:val="28"/>
        </w:rPr>
        <w:t>合作办学</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2013</w:t>
      </w:r>
      <w:r w:rsidRPr="004954AA">
        <w:rPr>
          <w:rFonts w:ascii="Times New Roman" w:eastAsia="仿宋_GB2312" w:hAnsi="Times New Roman" w:cs="Times New Roman" w:hint="eastAsia"/>
          <w:sz w:val="24"/>
          <w:szCs w:val="24"/>
        </w:rPr>
        <w:t>年聘请台湾清华大学张世钦教授给金属</w:t>
      </w:r>
      <w:r w:rsidRPr="004954AA">
        <w:rPr>
          <w:rFonts w:ascii="Times New Roman" w:eastAsia="仿宋_GB2312" w:hAnsi="Times New Roman" w:cs="Times New Roman"/>
          <w:sz w:val="24"/>
          <w:szCs w:val="24"/>
        </w:rPr>
        <w:t>2010</w:t>
      </w:r>
      <w:r w:rsidRPr="004954AA">
        <w:rPr>
          <w:rFonts w:ascii="Times New Roman" w:eastAsia="仿宋_GB2312" w:hAnsi="Times New Roman" w:cs="Times New Roman" w:hint="eastAsia"/>
          <w:sz w:val="24"/>
          <w:szCs w:val="24"/>
        </w:rPr>
        <w:t>级</w:t>
      </w:r>
      <w:proofErr w:type="gramStart"/>
      <w:r w:rsidRPr="004954AA">
        <w:rPr>
          <w:rFonts w:ascii="Times New Roman" w:eastAsia="仿宋_GB2312" w:hAnsi="Times New Roman" w:cs="Times New Roman" w:hint="eastAsia"/>
          <w:sz w:val="24"/>
          <w:szCs w:val="24"/>
        </w:rPr>
        <w:t>上材料</w:t>
      </w:r>
      <w:proofErr w:type="gramEnd"/>
      <w:r w:rsidRPr="004954AA">
        <w:rPr>
          <w:rFonts w:ascii="Times New Roman" w:eastAsia="仿宋_GB2312" w:hAnsi="Times New Roman" w:cs="Times New Roman" w:hint="eastAsia"/>
          <w:sz w:val="24"/>
          <w:szCs w:val="24"/>
        </w:rPr>
        <w:t>失效分析课。</w:t>
      </w:r>
    </w:p>
    <w:p w:rsidR="00E43A73" w:rsidRPr="004954AA" w:rsidRDefault="00E43A73" w:rsidP="004954AA">
      <w:pPr>
        <w:adjustRightInd w:val="0"/>
        <w:snapToGrid w:val="0"/>
        <w:spacing w:line="360" w:lineRule="auto"/>
        <w:ind w:firstLineChars="200" w:firstLine="480"/>
        <w:rPr>
          <w:rFonts w:ascii="Times New Roman" w:eastAsia="仿宋_GB2312" w:hAnsi="Times New Roman" w:cs="Times New Roman"/>
          <w:sz w:val="24"/>
          <w:szCs w:val="24"/>
        </w:rPr>
      </w:pPr>
    </w:p>
    <w:p w:rsidR="00F04CEE" w:rsidRPr="004954AA" w:rsidRDefault="00F04CEE"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（三）</w:t>
      </w:r>
      <w:r w:rsidR="00955F86" w:rsidRPr="004954AA">
        <w:rPr>
          <w:rFonts w:ascii="仿宋GB2312" w:eastAsia="仿宋GB2312" w:hint="eastAsia"/>
          <w:sz w:val="28"/>
          <w:szCs w:val="28"/>
        </w:rPr>
        <w:t>教学管理等</w:t>
      </w:r>
    </w:p>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的教学管理工作在学校教学指导委员会、教学主管校长和本科生院的领导下，由学院教学指导委员会、教学副院长、专业负责人和教务办组织实施。学校和学院的教学管理制度健全，通过制定科学的管理制度、教学质量标准和组织监控，对教学实施系统管理。学院负责教学的具体组织实施，包括教学理念实施、教学方案制定、教学任务布置、教学过程质量控制、专业教学计划及教学组织工作的协调等。</w:t>
      </w:r>
    </w:p>
    <w:p w:rsidR="00E43A73"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学院教学管理队伍由教学副院长、所长、教学秘书、教务干事组成，根据专业建设要求调整基层管理机构。学院教学指导委员会由教学水平和学术水平较高的教授组成。学院教学管理队伍素质高，管理人员的岗位责任明确，服务意识强，</w:t>
      </w:r>
      <w:r w:rsidRPr="004954AA">
        <w:rPr>
          <w:rFonts w:ascii="Times New Roman" w:eastAsia="仿宋_GB2312" w:hAnsi="Times New Roman" w:cs="Times New Roman"/>
          <w:sz w:val="24"/>
          <w:szCs w:val="24"/>
        </w:rPr>
        <w:t>“</w:t>
      </w:r>
      <w:r w:rsidRPr="004954AA">
        <w:rPr>
          <w:rFonts w:ascii="Times New Roman" w:eastAsia="仿宋_GB2312" w:hAnsi="Times New Roman" w:cs="Times New Roman" w:hint="eastAsia"/>
          <w:sz w:val="24"/>
          <w:szCs w:val="24"/>
        </w:rPr>
        <w:t>为教师和学生服务</w:t>
      </w:r>
      <w:r w:rsidRPr="004954AA">
        <w:rPr>
          <w:rFonts w:ascii="Times New Roman" w:eastAsia="仿宋_GB2312" w:hAnsi="Times New Roman" w:cs="Times New Roman"/>
          <w:sz w:val="24"/>
          <w:szCs w:val="24"/>
        </w:rPr>
        <w:t>”</w:t>
      </w:r>
      <w:r w:rsidRPr="004954AA">
        <w:rPr>
          <w:rFonts w:ascii="Times New Roman" w:eastAsia="仿宋_GB2312" w:hAnsi="Times New Roman" w:cs="Times New Roman" w:hint="eastAsia"/>
          <w:sz w:val="24"/>
          <w:szCs w:val="24"/>
        </w:rPr>
        <w:t>的理念体现在教学管理工作的每个细节中。学院的教学组织</w:t>
      </w:r>
      <w:proofErr w:type="gramStart"/>
      <w:r w:rsidRPr="004954AA">
        <w:rPr>
          <w:rFonts w:ascii="Times New Roman" w:eastAsia="仿宋_GB2312" w:hAnsi="Times New Roman" w:cs="Times New Roman" w:hint="eastAsia"/>
          <w:sz w:val="24"/>
          <w:szCs w:val="24"/>
        </w:rPr>
        <w:t>保障分</w:t>
      </w:r>
      <w:proofErr w:type="gramEnd"/>
      <w:r w:rsidRPr="004954AA">
        <w:rPr>
          <w:rFonts w:ascii="Times New Roman" w:eastAsia="仿宋_GB2312" w:hAnsi="Times New Roman" w:cs="Times New Roman" w:hint="eastAsia"/>
          <w:sz w:val="24"/>
          <w:szCs w:val="24"/>
        </w:rPr>
        <w:t>三个方面，教学各项任务的规划和落实由院、所、课程负责人负责；专业发展规划和教学方面的重大事项和由教学指导委员会指导并决策；教学过程的信息由学校、学院督导组和学生信息员定期收集，本科生院分类汇总并通知学院，学院除反馈给具体教师外，对于教学层面的共性问题反馈给全体教师进行针对性提高和整改。</w:t>
      </w:r>
    </w:p>
    <w:p w:rsidR="004C4753" w:rsidRPr="004954AA" w:rsidRDefault="00955F86"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五</w:t>
      </w:r>
      <w:r w:rsidR="004C4753" w:rsidRPr="004954AA">
        <w:rPr>
          <w:rFonts w:ascii="黑体" w:eastAsia="黑体" w:hAnsi="黑体" w:hint="eastAsia"/>
          <w:sz w:val="28"/>
          <w:szCs w:val="28"/>
        </w:rPr>
        <w:t>、</w:t>
      </w:r>
      <w:r w:rsidRPr="004954AA">
        <w:rPr>
          <w:rFonts w:ascii="黑体" w:eastAsia="黑体" w:hAnsi="黑体" w:hint="eastAsia"/>
          <w:sz w:val="28"/>
          <w:szCs w:val="28"/>
        </w:rPr>
        <w:t>培养质量</w:t>
      </w:r>
    </w:p>
    <w:p w:rsidR="004C4753" w:rsidRPr="004954AA" w:rsidRDefault="004C4753"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（一）</w:t>
      </w:r>
      <w:r w:rsidR="00955F86" w:rsidRPr="004954AA">
        <w:rPr>
          <w:rFonts w:ascii="仿宋GB2312" w:eastAsia="仿宋GB2312" w:hint="eastAsia"/>
          <w:sz w:val="28"/>
          <w:szCs w:val="28"/>
        </w:rPr>
        <w:t>毕业生就业率</w:t>
      </w:r>
    </w:p>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表：</w:t>
      </w:r>
      <w:r w:rsidRPr="004954AA">
        <w:rPr>
          <w:rFonts w:ascii="Times New Roman" w:eastAsia="仿宋_GB2312" w:hAnsi="Times New Roman" w:cs="Times New Roman" w:hint="eastAsia"/>
          <w:sz w:val="24"/>
          <w:szCs w:val="24"/>
        </w:rPr>
        <w:t>2016</w:t>
      </w:r>
      <w:r w:rsidRPr="004954AA">
        <w:rPr>
          <w:rFonts w:ascii="Times New Roman" w:eastAsia="仿宋_GB2312" w:hAnsi="Times New Roman" w:cs="Times New Roman" w:hint="eastAsia"/>
          <w:sz w:val="24"/>
          <w:szCs w:val="24"/>
        </w:rPr>
        <w:t>届毕业生就业率</w:t>
      </w:r>
    </w:p>
    <w:tbl>
      <w:tblPr>
        <w:tblStyle w:val="a7"/>
        <w:tblW w:w="7813" w:type="dxa"/>
        <w:tblInd w:w="562" w:type="dxa"/>
        <w:tblLook w:val="04A0" w:firstRow="1" w:lastRow="0" w:firstColumn="1" w:lastColumn="0" w:noHBand="0" w:noVBand="1"/>
      </w:tblPr>
      <w:tblGrid>
        <w:gridCol w:w="2665"/>
        <w:gridCol w:w="2626"/>
        <w:gridCol w:w="1185"/>
        <w:gridCol w:w="1337"/>
      </w:tblGrid>
      <w:tr w:rsidR="00B37FF3" w:rsidRPr="004954AA" w:rsidTr="0000145E">
        <w:trPr>
          <w:trHeight w:val="420"/>
        </w:trPr>
        <w:tc>
          <w:tcPr>
            <w:tcW w:w="5291" w:type="dxa"/>
            <w:gridSpan w:val="2"/>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项目</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人数</w:t>
            </w:r>
          </w:p>
        </w:tc>
        <w:tc>
          <w:tcPr>
            <w:tcW w:w="1337"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百分比</w:t>
            </w:r>
          </w:p>
        </w:tc>
      </w:tr>
      <w:tr w:rsidR="00B37FF3" w:rsidRPr="004954AA" w:rsidTr="0000145E">
        <w:trPr>
          <w:trHeight w:val="315"/>
        </w:trPr>
        <w:tc>
          <w:tcPr>
            <w:tcW w:w="2665" w:type="dxa"/>
            <w:vMerge w:val="restart"/>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1. </w:t>
            </w:r>
            <w:r w:rsidRPr="004954AA">
              <w:rPr>
                <w:rFonts w:ascii="Times New Roman" w:eastAsia="仿宋_GB2312" w:hAnsi="Times New Roman" w:cs="Times New Roman" w:hint="eastAsia"/>
                <w:sz w:val="24"/>
                <w:szCs w:val="24"/>
              </w:rPr>
              <w:t>本专业应届毕业生就业率</w:t>
            </w: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专业就业学生总数</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　</w:t>
            </w:r>
            <w:r w:rsidR="00BF085F" w:rsidRPr="004954AA">
              <w:rPr>
                <w:rFonts w:ascii="Times New Roman" w:eastAsia="仿宋_GB2312" w:hAnsi="Times New Roman" w:cs="Times New Roman" w:hint="eastAsia"/>
                <w:sz w:val="24"/>
                <w:szCs w:val="24"/>
              </w:rPr>
              <w:t>36</w:t>
            </w:r>
          </w:p>
        </w:tc>
        <w:tc>
          <w:tcPr>
            <w:tcW w:w="1337"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100</w:t>
            </w:r>
          </w:p>
        </w:tc>
      </w:tr>
      <w:tr w:rsidR="00B37FF3" w:rsidRPr="004954AA" w:rsidTr="0000145E">
        <w:trPr>
          <w:trHeight w:val="3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已就业学生人数</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　</w:t>
            </w:r>
            <w:r w:rsidR="00A43A91" w:rsidRPr="004954AA">
              <w:rPr>
                <w:rFonts w:ascii="Times New Roman" w:eastAsia="仿宋_GB2312" w:hAnsi="Times New Roman" w:cs="Times New Roman" w:hint="eastAsia"/>
                <w:sz w:val="24"/>
                <w:szCs w:val="24"/>
              </w:rPr>
              <w:t>35</w:t>
            </w:r>
          </w:p>
        </w:tc>
        <w:tc>
          <w:tcPr>
            <w:tcW w:w="1337" w:type="dxa"/>
            <w:tcBorders>
              <w:top w:val="single" w:sz="4" w:space="0" w:color="auto"/>
              <w:left w:val="single" w:sz="4" w:space="0" w:color="auto"/>
              <w:bottom w:val="single" w:sz="4" w:space="0" w:color="auto"/>
              <w:right w:val="single" w:sz="4" w:space="0" w:color="auto"/>
            </w:tcBorders>
            <w:hideMark/>
          </w:tcPr>
          <w:p w:rsidR="00B37FF3" w:rsidRPr="004954AA" w:rsidRDefault="00A43A9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97.2</w:t>
            </w:r>
          </w:p>
        </w:tc>
      </w:tr>
      <w:tr w:rsidR="00B37FF3" w:rsidRPr="004954AA" w:rsidTr="0000145E">
        <w:trPr>
          <w:trHeight w:val="3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实际就业率</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　</w:t>
            </w:r>
            <w:r w:rsidR="00A43A91" w:rsidRPr="004954AA">
              <w:rPr>
                <w:rFonts w:ascii="Times New Roman" w:eastAsia="仿宋_GB2312" w:hAnsi="Times New Roman" w:cs="Times New Roman" w:hint="eastAsia"/>
                <w:sz w:val="24"/>
                <w:szCs w:val="24"/>
              </w:rPr>
              <w:t>97.2</w:t>
            </w:r>
          </w:p>
        </w:tc>
        <w:tc>
          <w:tcPr>
            <w:tcW w:w="1337" w:type="dxa"/>
            <w:tcBorders>
              <w:top w:val="single" w:sz="4" w:space="0" w:color="auto"/>
              <w:left w:val="single" w:sz="4" w:space="0" w:color="auto"/>
              <w:bottom w:val="single" w:sz="4" w:space="0" w:color="auto"/>
              <w:right w:val="single" w:sz="4" w:space="0" w:color="auto"/>
            </w:tcBorders>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r>
      <w:tr w:rsidR="00B37FF3" w:rsidRPr="004954AA" w:rsidTr="0000145E">
        <w:trPr>
          <w:trHeight w:val="3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其中灵活就业人数</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　</w:t>
            </w:r>
          </w:p>
        </w:tc>
        <w:tc>
          <w:tcPr>
            <w:tcW w:w="1337" w:type="dxa"/>
            <w:tcBorders>
              <w:top w:val="single" w:sz="4" w:space="0" w:color="auto"/>
              <w:left w:val="single" w:sz="4" w:space="0" w:color="auto"/>
              <w:bottom w:val="single" w:sz="4" w:space="0" w:color="auto"/>
              <w:right w:val="single" w:sz="4" w:space="0" w:color="auto"/>
            </w:tcBorders>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r>
      <w:tr w:rsidR="00B37FF3" w:rsidRPr="004954AA" w:rsidTr="0000145E">
        <w:trPr>
          <w:trHeight w:val="3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灵活就业率</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　</w:t>
            </w:r>
          </w:p>
        </w:tc>
        <w:tc>
          <w:tcPr>
            <w:tcW w:w="1337" w:type="dxa"/>
            <w:tcBorders>
              <w:top w:val="single" w:sz="4" w:space="0" w:color="auto"/>
              <w:left w:val="single" w:sz="4" w:space="0" w:color="auto"/>
              <w:bottom w:val="single" w:sz="4" w:space="0" w:color="auto"/>
              <w:right w:val="single" w:sz="4" w:space="0" w:color="auto"/>
            </w:tcBorders>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r>
      <w:tr w:rsidR="00B37FF3" w:rsidRPr="004954AA" w:rsidTr="0000145E">
        <w:trPr>
          <w:trHeight w:val="315"/>
        </w:trPr>
        <w:tc>
          <w:tcPr>
            <w:tcW w:w="2665" w:type="dxa"/>
            <w:vMerge w:val="restart"/>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w:t>
            </w:r>
            <w:r w:rsidRPr="004954AA">
              <w:rPr>
                <w:rFonts w:ascii="Times New Roman" w:eastAsia="仿宋_GB2312" w:hAnsi="Times New Roman" w:cs="Times New Roman" w:hint="eastAsia"/>
                <w:sz w:val="24"/>
                <w:szCs w:val="24"/>
              </w:rPr>
              <w:t>本专业应届毕业生升学基本情况（人）</w:t>
            </w: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免试推荐研究生</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　</w:t>
            </w:r>
            <w:r w:rsidR="00BF085F" w:rsidRPr="004954AA">
              <w:rPr>
                <w:rFonts w:ascii="Times New Roman" w:eastAsia="仿宋_GB2312" w:hAnsi="Times New Roman" w:cs="Times New Roman" w:hint="eastAsia"/>
                <w:sz w:val="24"/>
                <w:szCs w:val="24"/>
              </w:rPr>
              <w:t>1</w:t>
            </w:r>
          </w:p>
        </w:tc>
        <w:tc>
          <w:tcPr>
            <w:tcW w:w="1337" w:type="dxa"/>
            <w:tcBorders>
              <w:top w:val="single" w:sz="4" w:space="0" w:color="auto"/>
              <w:left w:val="single" w:sz="4" w:space="0" w:color="auto"/>
              <w:bottom w:val="single" w:sz="4" w:space="0" w:color="auto"/>
              <w:right w:val="single" w:sz="4" w:space="0" w:color="auto"/>
            </w:tcBorders>
            <w:hideMark/>
          </w:tcPr>
          <w:p w:rsidR="00B37FF3" w:rsidRPr="004954AA" w:rsidRDefault="00BF085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2.7</w:t>
            </w:r>
          </w:p>
        </w:tc>
      </w:tr>
      <w:tr w:rsidR="00B37FF3" w:rsidRPr="004954AA" w:rsidTr="0000145E">
        <w:trPr>
          <w:trHeight w:val="3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考研录取</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F085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13</w:t>
            </w:r>
          </w:p>
        </w:tc>
        <w:tc>
          <w:tcPr>
            <w:tcW w:w="1337" w:type="dxa"/>
            <w:tcBorders>
              <w:top w:val="single" w:sz="4" w:space="0" w:color="auto"/>
              <w:left w:val="single" w:sz="4" w:space="0" w:color="auto"/>
              <w:bottom w:val="single" w:sz="4" w:space="0" w:color="auto"/>
              <w:right w:val="single" w:sz="4" w:space="0" w:color="auto"/>
            </w:tcBorders>
            <w:hideMark/>
          </w:tcPr>
          <w:p w:rsidR="00B37FF3" w:rsidRPr="004954AA" w:rsidRDefault="00BF085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36.1</w:t>
            </w:r>
          </w:p>
        </w:tc>
      </w:tr>
      <w:tr w:rsidR="00B37FF3" w:rsidRPr="004954AA" w:rsidTr="0000145E">
        <w:trPr>
          <w:trHeight w:val="3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tc>
        <w:tc>
          <w:tcPr>
            <w:tcW w:w="2626"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出国留学</w:t>
            </w:r>
          </w:p>
        </w:tc>
        <w:tc>
          <w:tcPr>
            <w:tcW w:w="1185" w:type="dxa"/>
            <w:tcBorders>
              <w:top w:val="single" w:sz="4" w:space="0" w:color="auto"/>
              <w:left w:val="single" w:sz="4" w:space="0" w:color="auto"/>
              <w:bottom w:val="single" w:sz="4" w:space="0" w:color="auto"/>
              <w:right w:val="single" w:sz="4" w:space="0" w:color="auto"/>
            </w:tcBorders>
            <w:hideMark/>
          </w:tcPr>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 xml:space="preserve">　</w:t>
            </w:r>
            <w:r w:rsidRPr="004954AA">
              <w:rPr>
                <w:rFonts w:ascii="Times New Roman" w:eastAsia="仿宋_GB2312" w:hAnsi="Times New Roman" w:cs="Times New Roman" w:hint="eastAsia"/>
                <w:sz w:val="24"/>
                <w:szCs w:val="24"/>
              </w:rPr>
              <w:t>1</w:t>
            </w:r>
          </w:p>
        </w:tc>
        <w:tc>
          <w:tcPr>
            <w:tcW w:w="1337" w:type="dxa"/>
            <w:tcBorders>
              <w:top w:val="single" w:sz="4" w:space="0" w:color="auto"/>
              <w:left w:val="single" w:sz="4" w:space="0" w:color="auto"/>
              <w:bottom w:val="single" w:sz="4" w:space="0" w:color="auto"/>
              <w:right w:val="single" w:sz="4" w:space="0" w:color="auto"/>
            </w:tcBorders>
            <w:hideMark/>
          </w:tcPr>
          <w:p w:rsidR="00B37FF3" w:rsidRPr="004954AA" w:rsidRDefault="00BF085F"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2.7</w:t>
            </w:r>
          </w:p>
        </w:tc>
      </w:tr>
    </w:tbl>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p w:rsidR="004C4753" w:rsidRPr="004954AA" w:rsidRDefault="004C4753"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（二）</w:t>
      </w:r>
      <w:r w:rsidR="00955F86" w:rsidRPr="004954AA">
        <w:rPr>
          <w:rFonts w:ascii="仿宋GB2312" w:eastAsia="仿宋GB2312" w:hint="eastAsia"/>
          <w:sz w:val="28"/>
          <w:szCs w:val="28"/>
        </w:rPr>
        <w:t>就业专业对口率</w:t>
      </w:r>
    </w:p>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表：</w:t>
      </w:r>
      <w:r w:rsidRPr="004954AA">
        <w:rPr>
          <w:rFonts w:ascii="Times New Roman" w:eastAsia="仿宋_GB2312" w:hAnsi="Times New Roman" w:cs="Times New Roman"/>
          <w:sz w:val="24"/>
          <w:szCs w:val="24"/>
        </w:rPr>
        <w:t>201</w:t>
      </w:r>
      <w:r w:rsidRPr="004954AA">
        <w:rPr>
          <w:rFonts w:ascii="Times New Roman" w:eastAsia="仿宋_GB2312" w:hAnsi="Times New Roman" w:cs="Times New Roman" w:hint="eastAsia"/>
          <w:sz w:val="24"/>
          <w:szCs w:val="24"/>
        </w:rPr>
        <w:t>6</w:t>
      </w:r>
      <w:r w:rsidRPr="004954AA">
        <w:rPr>
          <w:rFonts w:ascii="Times New Roman" w:eastAsia="仿宋_GB2312" w:hAnsi="Times New Roman" w:cs="Times New Roman" w:hint="eastAsia"/>
          <w:sz w:val="24"/>
          <w:szCs w:val="24"/>
        </w:rPr>
        <w:t>届毕业生就业专业对口率</w:t>
      </w:r>
    </w:p>
    <w:tbl>
      <w:tblPr>
        <w:tblStyle w:val="a7"/>
        <w:tblW w:w="9214" w:type="dxa"/>
        <w:tblInd w:w="562" w:type="dxa"/>
        <w:tblLook w:val="04A0" w:firstRow="1" w:lastRow="0" w:firstColumn="1" w:lastColumn="0" w:noHBand="0" w:noVBand="1"/>
      </w:tblPr>
      <w:tblGrid>
        <w:gridCol w:w="2977"/>
        <w:gridCol w:w="6237"/>
      </w:tblGrid>
      <w:tr w:rsidR="00611A8E" w:rsidRPr="004954AA" w:rsidTr="00611A8E">
        <w:trPr>
          <w:trHeight w:val="368"/>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专业对口情况</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人数或百分比</w:t>
            </w:r>
          </w:p>
        </w:tc>
      </w:tr>
      <w:tr w:rsidR="00611A8E" w:rsidRPr="004954AA" w:rsidTr="00611A8E">
        <w:trPr>
          <w:trHeight w:val="368"/>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基本对口</w:t>
            </w:r>
          </w:p>
        </w:tc>
        <w:tc>
          <w:tcPr>
            <w:tcW w:w="6237" w:type="dxa"/>
            <w:tcBorders>
              <w:top w:val="single" w:sz="4" w:space="0" w:color="auto"/>
              <w:left w:val="single" w:sz="4" w:space="0" w:color="auto"/>
              <w:bottom w:val="single" w:sz="4" w:space="0" w:color="auto"/>
              <w:right w:val="single" w:sz="4" w:space="0" w:color="auto"/>
            </w:tcBorders>
            <w:noWrap/>
            <w:vAlign w:val="center"/>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p>
        </w:tc>
      </w:tr>
      <w:tr w:rsidR="00611A8E" w:rsidRPr="004954AA" w:rsidTr="00611A8E">
        <w:trPr>
          <w:trHeight w:val="368"/>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有些关联</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4</w:t>
            </w:r>
          </w:p>
        </w:tc>
      </w:tr>
      <w:tr w:rsidR="00611A8E" w:rsidRPr="004954AA" w:rsidTr="00611A8E">
        <w:trPr>
          <w:trHeight w:val="368"/>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非常对口</w:t>
            </w:r>
          </w:p>
        </w:tc>
        <w:tc>
          <w:tcPr>
            <w:tcW w:w="623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A43A9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30</w:t>
            </w:r>
          </w:p>
        </w:tc>
      </w:tr>
      <w:tr w:rsidR="00611A8E" w:rsidRPr="004954AA" w:rsidTr="00611A8E">
        <w:trPr>
          <w:trHeight w:val="368"/>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毫不相关</w:t>
            </w:r>
          </w:p>
        </w:tc>
        <w:tc>
          <w:tcPr>
            <w:tcW w:w="6237" w:type="dxa"/>
            <w:tcBorders>
              <w:top w:val="single" w:sz="4" w:space="0" w:color="auto"/>
              <w:left w:val="single" w:sz="4" w:space="0" w:color="auto"/>
              <w:bottom w:val="single" w:sz="4" w:space="0" w:color="auto"/>
              <w:right w:val="single" w:sz="4" w:space="0" w:color="auto"/>
            </w:tcBorders>
            <w:noWrap/>
            <w:vAlign w:val="center"/>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p>
        </w:tc>
      </w:tr>
      <w:tr w:rsidR="00611A8E" w:rsidRPr="004954AA" w:rsidTr="00611A8E">
        <w:trPr>
          <w:trHeight w:val="368"/>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不清楚</w:t>
            </w:r>
          </w:p>
        </w:tc>
        <w:tc>
          <w:tcPr>
            <w:tcW w:w="6237" w:type="dxa"/>
            <w:tcBorders>
              <w:top w:val="single" w:sz="4" w:space="0" w:color="auto"/>
              <w:left w:val="single" w:sz="4" w:space="0" w:color="auto"/>
              <w:bottom w:val="single" w:sz="4" w:space="0" w:color="auto"/>
              <w:right w:val="single" w:sz="4" w:space="0" w:color="auto"/>
            </w:tcBorders>
            <w:noWrap/>
            <w:vAlign w:val="center"/>
          </w:tcPr>
          <w:p w:rsidR="00611A8E" w:rsidRPr="004954AA" w:rsidRDefault="00611A8E" w:rsidP="004954AA">
            <w:pPr>
              <w:adjustRightInd w:val="0"/>
              <w:snapToGrid w:val="0"/>
              <w:spacing w:line="360" w:lineRule="auto"/>
              <w:ind w:firstLineChars="200" w:firstLine="480"/>
              <w:rPr>
                <w:rFonts w:ascii="Times New Roman" w:eastAsia="仿宋_GB2312" w:hAnsi="Times New Roman" w:cs="Times New Roman"/>
                <w:sz w:val="24"/>
                <w:szCs w:val="24"/>
              </w:rPr>
            </w:pPr>
          </w:p>
        </w:tc>
      </w:tr>
    </w:tbl>
    <w:p w:rsidR="00B37FF3" w:rsidRPr="004954AA" w:rsidRDefault="00B37FF3" w:rsidP="004954AA">
      <w:pPr>
        <w:adjustRightInd w:val="0"/>
        <w:snapToGrid w:val="0"/>
        <w:spacing w:line="360" w:lineRule="auto"/>
        <w:ind w:firstLineChars="200" w:firstLine="480"/>
        <w:rPr>
          <w:rFonts w:ascii="Times New Roman" w:eastAsia="仿宋_GB2312" w:hAnsi="Times New Roman" w:cs="Times New Roman"/>
          <w:sz w:val="24"/>
          <w:szCs w:val="24"/>
        </w:rPr>
      </w:pPr>
    </w:p>
    <w:p w:rsidR="004C4753" w:rsidRPr="004954AA" w:rsidRDefault="004C4753"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（三）</w:t>
      </w:r>
      <w:r w:rsidR="00955F86" w:rsidRPr="004954AA">
        <w:rPr>
          <w:rFonts w:ascii="仿宋GB2312" w:eastAsia="仿宋GB2312" w:hint="eastAsia"/>
          <w:sz w:val="28"/>
          <w:szCs w:val="28"/>
        </w:rPr>
        <w:t>毕业生发展情况</w:t>
      </w:r>
    </w:p>
    <w:p w:rsidR="00A43A91" w:rsidRPr="004954AA" w:rsidRDefault="00A43A9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201</w:t>
      </w:r>
      <w:r w:rsidRPr="004954AA">
        <w:rPr>
          <w:rFonts w:ascii="Times New Roman" w:eastAsia="仿宋_GB2312" w:hAnsi="Times New Roman" w:cs="Times New Roman" w:hint="eastAsia"/>
          <w:sz w:val="24"/>
          <w:szCs w:val="24"/>
        </w:rPr>
        <w:t>6</w:t>
      </w:r>
      <w:r w:rsidRPr="004954AA">
        <w:rPr>
          <w:rFonts w:ascii="Times New Roman" w:eastAsia="仿宋_GB2312" w:hAnsi="Times New Roman" w:cs="Times New Roman" w:hint="eastAsia"/>
          <w:sz w:val="24"/>
          <w:szCs w:val="24"/>
        </w:rPr>
        <w:t>届金属材料工程专业毕业生共计</w:t>
      </w:r>
      <w:r w:rsidRPr="004954AA">
        <w:rPr>
          <w:rFonts w:ascii="Times New Roman" w:eastAsia="仿宋_GB2312" w:hAnsi="Times New Roman" w:cs="Times New Roman"/>
          <w:sz w:val="24"/>
          <w:szCs w:val="24"/>
        </w:rPr>
        <w:t>3</w:t>
      </w:r>
      <w:r w:rsidRPr="004954AA">
        <w:rPr>
          <w:rFonts w:ascii="Times New Roman" w:eastAsia="仿宋_GB2312" w:hAnsi="Times New Roman" w:cs="Times New Roman" w:hint="eastAsia"/>
          <w:sz w:val="24"/>
          <w:szCs w:val="24"/>
        </w:rPr>
        <w:t>6</w:t>
      </w:r>
      <w:r w:rsidRPr="004954AA">
        <w:rPr>
          <w:rFonts w:ascii="Times New Roman" w:eastAsia="仿宋_GB2312" w:hAnsi="Times New Roman" w:cs="Times New Roman" w:hint="eastAsia"/>
          <w:sz w:val="24"/>
          <w:szCs w:val="24"/>
        </w:rPr>
        <w:t>人，其中</w:t>
      </w: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4</w:t>
      </w:r>
      <w:r w:rsidRPr="004954AA">
        <w:rPr>
          <w:rFonts w:ascii="Times New Roman" w:eastAsia="仿宋_GB2312" w:hAnsi="Times New Roman" w:cs="Times New Roman" w:hint="eastAsia"/>
          <w:sz w:val="24"/>
          <w:szCs w:val="24"/>
        </w:rPr>
        <w:t>人国内上</w:t>
      </w:r>
      <w:proofErr w:type="gramStart"/>
      <w:r w:rsidRPr="004954AA">
        <w:rPr>
          <w:rFonts w:ascii="Times New Roman" w:eastAsia="仿宋_GB2312" w:hAnsi="Times New Roman" w:cs="Times New Roman" w:hint="eastAsia"/>
          <w:sz w:val="24"/>
          <w:szCs w:val="24"/>
        </w:rPr>
        <w:t>研</w:t>
      </w:r>
      <w:proofErr w:type="gramEnd"/>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sz w:val="24"/>
          <w:szCs w:val="24"/>
        </w:rPr>
        <w:t>1</w:t>
      </w:r>
      <w:proofErr w:type="gramStart"/>
      <w:r w:rsidRPr="004954AA">
        <w:rPr>
          <w:rFonts w:ascii="Times New Roman" w:eastAsia="仿宋_GB2312" w:hAnsi="Times New Roman" w:cs="Times New Roman" w:hint="eastAsia"/>
          <w:sz w:val="24"/>
          <w:szCs w:val="24"/>
        </w:rPr>
        <w:t>人海外</w:t>
      </w:r>
      <w:proofErr w:type="gramEnd"/>
      <w:r w:rsidRPr="004954AA">
        <w:rPr>
          <w:rFonts w:ascii="Times New Roman" w:eastAsia="仿宋_GB2312" w:hAnsi="Times New Roman" w:cs="Times New Roman" w:hint="eastAsia"/>
          <w:sz w:val="24"/>
          <w:szCs w:val="24"/>
        </w:rPr>
        <w:t>留学，</w:t>
      </w: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人准备海外留学，</w:t>
      </w:r>
      <w:r w:rsidRPr="004954AA">
        <w:rPr>
          <w:rFonts w:ascii="Times New Roman" w:eastAsia="仿宋_GB2312" w:hAnsi="Times New Roman" w:cs="Times New Roman" w:hint="eastAsia"/>
          <w:sz w:val="24"/>
          <w:szCs w:val="24"/>
        </w:rPr>
        <w:t>20</w:t>
      </w:r>
      <w:r w:rsidRPr="004954AA">
        <w:rPr>
          <w:rFonts w:ascii="Times New Roman" w:eastAsia="仿宋_GB2312" w:hAnsi="Times New Roman" w:cs="Times New Roman" w:hint="eastAsia"/>
          <w:sz w:val="24"/>
          <w:szCs w:val="24"/>
        </w:rPr>
        <w:t>人就业（非本专业），</w:t>
      </w: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人今年正在申请海外学校。</w:t>
      </w:r>
    </w:p>
    <w:p w:rsidR="00B37FF3" w:rsidRPr="004954AA" w:rsidRDefault="00A43A9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4</w:t>
      </w:r>
      <w:r w:rsidRPr="004954AA">
        <w:rPr>
          <w:rFonts w:ascii="Times New Roman" w:eastAsia="仿宋_GB2312" w:hAnsi="Times New Roman" w:cs="Times New Roman" w:hint="eastAsia"/>
          <w:sz w:val="24"/>
          <w:szCs w:val="24"/>
        </w:rPr>
        <w:t>人国内上</w:t>
      </w:r>
      <w:proofErr w:type="gramStart"/>
      <w:r w:rsidRPr="004954AA">
        <w:rPr>
          <w:rFonts w:ascii="Times New Roman" w:eastAsia="仿宋_GB2312" w:hAnsi="Times New Roman" w:cs="Times New Roman" w:hint="eastAsia"/>
          <w:sz w:val="24"/>
          <w:szCs w:val="24"/>
        </w:rPr>
        <w:t>研</w:t>
      </w:r>
      <w:proofErr w:type="gramEnd"/>
      <w:r w:rsidRPr="004954AA">
        <w:rPr>
          <w:rFonts w:ascii="Times New Roman" w:eastAsia="仿宋_GB2312" w:hAnsi="Times New Roman" w:cs="Times New Roman" w:hint="eastAsia"/>
          <w:sz w:val="24"/>
          <w:szCs w:val="24"/>
        </w:rPr>
        <w:t>的有</w:t>
      </w:r>
      <w:r w:rsidRPr="004954AA">
        <w:rPr>
          <w:rFonts w:ascii="Times New Roman" w:eastAsia="仿宋_GB2312" w:hAnsi="Times New Roman" w:cs="Times New Roman" w:hint="eastAsia"/>
          <w:sz w:val="24"/>
          <w:szCs w:val="24"/>
        </w:rPr>
        <w:t>6</w:t>
      </w:r>
      <w:r w:rsidRPr="004954AA">
        <w:rPr>
          <w:rFonts w:ascii="Times New Roman" w:eastAsia="仿宋_GB2312" w:hAnsi="Times New Roman" w:cs="Times New Roman" w:hint="eastAsia"/>
          <w:sz w:val="24"/>
          <w:szCs w:val="24"/>
        </w:rPr>
        <w:t>人留在本校，</w:t>
      </w:r>
      <w:r w:rsidRPr="004954AA">
        <w:rPr>
          <w:rFonts w:ascii="Times New Roman" w:eastAsia="仿宋_GB2312" w:hAnsi="Times New Roman" w:cs="Times New Roman" w:hint="eastAsia"/>
          <w:sz w:val="24"/>
          <w:szCs w:val="24"/>
        </w:rPr>
        <w:t>1</w:t>
      </w:r>
      <w:r w:rsidRPr="004954AA">
        <w:rPr>
          <w:rFonts w:ascii="Times New Roman" w:eastAsia="仿宋_GB2312" w:hAnsi="Times New Roman" w:cs="Times New Roman" w:hint="eastAsia"/>
          <w:sz w:val="24"/>
          <w:szCs w:val="24"/>
        </w:rPr>
        <w:t>人去中科院研究所，</w:t>
      </w:r>
      <w:r w:rsidRPr="004954AA">
        <w:rPr>
          <w:rFonts w:ascii="Times New Roman" w:eastAsia="仿宋_GB2312" w:hAnsi="Times New Roman" w:cs="Times New Roman" w:hint="eastAsia"/>
          <w:sz w:val="24"/>
          <w:szCs w:val="24"/>
        </w:rPr>
        <w:t>7</w:t>
      </w:r>
      <w:r w:rsidRPr="004954AA">
        <w:rPr>
          <w:rFonts w:ascii="Times New Roman" w:eastAsia="仿宋_GB2312" w:hAnsi="Times New Roman" w:cs="Times New Roman" w:hint="eastAsia"/>
          <w:sz w:val="24"/>
          <w:szCs w:val="24"/>
        </w:rPr>
        <w:t>人去了其他</w:t>
      </w:r>
      <w:r w:rsidRPr="004954AA">
        <w:rPr>
          <w:rFonts w:ascii="Times New Roman" w:eastAsia="仿宋_GB2312" w:hAnsi="Times New Roman" w:cs="Times New Roman"/>
          <w:sz w:val="24"/>
          <w:szCs w:val="24"/>
        </w:rPr>
        <w:t>985</w:t>
      </w:r>
      <w:r w:rsidRPr="004954AA">
        <w:rPr>
          <w:rFonts w:ascii="Times New Roman" w:eastAsia="仿宋_GB2312" w:hAnsi="Times New Roman" w:cs="Times New Roman" w:hint="eastAsia"/>
          <w:sz w:val="24"/>
          <w:szCs w:val="24"/>
        </w:rPr>
        <w:t>高校</w:t>
      </w:r>
    </w:p>
    <w:p w:rsidR="007A3C1B" w:rsidRPr="004954AA" w:rsidRDefault="004C4753"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（四）</w:t>
      </w:r>
      <w:r w:rsidR="00955F86" w:rsidRPr="004954AA">
        <w:rPr>
          <w:rFonts w:ascii="仿宋GB2312" w:eastAsia="仿宋GB2312" w:hint="eastAsia"/>
          <w:sz w:val="28"/>
          <w:szCs w:val="28"/>
        </w:rPr>
        <w:t>就业单位满意率、</w:t>
      </w:r>
    </w:p>
    <w:p w:rsidR="00A43A91" w:rsidRPr="004954AA" w:rsidRDefault="00A43A9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目前尚无反馈。</w:t>
      </w:r>
    </w:p>
    <w:p w:rsidR="007A3C1B" w:rsidRPr="004954AA" w:rsidRDefault="007A3C1B"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（五）社会对专业的评价</w:t>
      </w:r>
    </w:p>
    <w:p w:rsidR="00A43A91" w:rsidRPr="004954AA" w:rsidRDefault="00A43A91"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w:t>
      </w:r>
      <w:r w:rsidRPr="004954AA">
        <w:rPr>
          <w:rFonts w:ascii="Times New Roman" w:eastAsia="仿宋_GB2312" w:hAnsi="Times New Roman" w:cs="Times New Roman"/>
          <w:sz w:val="24"/>
          <w:szCs w:val="24"/>
        </w:rPr>
        <w:t>2016</w:t>
      </w:r>
      <w:r w:rsidRPr="004954AA">
        <w:rPr>
          <w:rFonts w:ascii="Times New Roman" w:eastAsia="仿宋_GB2312" w:hAnsi="Times New Roman" w:cs="Times New Roman" w:hint="eastAsia"/>
          <w:sz w:val="24"/>
          <w:szCs w:val="24"/>
        </w:rPr>
        <w:t>届有</w:t>
      </w:r>
      <w:r w:rsidRPr="004954AA">
        <w:rPr>
          <w:rFonts w:ascii="Times New Roman" w:eastAsia="仿宋_GB2312" w:hAnsi="Times New Roman" w:cs="Times New Roman"/>
          <w:sz w:val="24"/>
          <w:szCs w:val="24"/>
        </w:rPr>
        <w:t>1</w:t>
      </w:r>
      <w:r w:rsidRPr="004954AA">
        <w:rPr>
          <w:rFonts w:ascii="Times New Roman" w:eastAsia="仿宋_GB2312" w:hAnsi="Times New Roman" w:cs="Times New Roman" w:hint="eastAsia"/>
          <w:sz w:val="24"/>
          <w:szCs w:val="24"/>
        </w:rPr>
        <w:t>名学生被山东省教育厅授予“山东省优秀学生”称号，</w:t>
      </w:r>
      <w:r w:rsidR="00B07304" w:rsidRPr="004954AA">
        <w:rPr>
          <w:rFonts w:ascii="Times New Roman" w:eastAsia="仿宋_GB2312" w:hAnsi="Times New Roman" w:cs="Times New Roman" w:hint="eastAsia"/>
          <w:sz w:val="24"/>
          <w:szCs w:val="24"/>
        </w:rPr>
        <w:t>1</w:t>
      </w:r>
      <w:r w:rsidR="00B07304" w:rsidRPr="004954AA">
        <w:rPr>
          <w:rFonts w:ascii="Times New Roman" w:eastAsia="仿宋_GB2312" w:hAnsi="Times New Roman" w:cs="Times New Roman" w:hint="eastAsia"/>
          <w:sz w:val="24"/>
          <w:szCs w:val="24"/>
        </w:rPr>
        <w:lastRenderedPageBreak/>
        <w:t>名学生获得山东大学优秀学生一等奖学金及校三好学生称号。</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由中国科学评价研究中心（</w:t>
      </w:r>
      <w:r w:rsidRPr="004954AA">
        <w:rPr>
          <w:rFonts w:ascii="Times New Roman" w:eastAsia="仿宋_GB2312" w:hAnsi="Times New Roman" w:cs="Times New Roman" w:hint="eastAsia"/>
          <w:sz w:val="24"/>
          <w:szCs w:val="24"/>
        </w:rPr>
        <w:t>RCCSE</w:t>
      </w:r>
      <w:r w:rsidRPr="004954AA">
        <w:rPr>
          <w:rFonts w:ascii="Times New Roman" w:eastAsia="仿宋_GB2312" w:hAnsi="Times New Roman" w:cs="Times New Roman" w:hint="eastAsia"/>
          <w:sz w:val="24"/>
          <w:szCs w:val="24"/>
        </w:rPr>
        <w:t>）、</w:t>
      </w:r>
      <w:hyperlink r:id="rId10" w:tgtFrame="_blank" w:history="1">
        <w:r w:rsidRPr="004954AA">
          <w:rPr>
            <w:rFonts w:ascii="Times New Roman" w:eastAsia="仿宋_GB2312" w:hAnsi="Times New Roman" w:cs="Times New Roman" w:hint="eastAsia"/>
            <w:sz w:val="24"/>
            <w:szCs w:val="24"/>
          </w:rPr>
          <w:t>武汉大学</w:t>
        </w:r>
      </w:hyperlink>
      <w:r w:rsidRPr="004954AA">
        <w:rPr>
          <w:rFonts w:ascii="Times New Roman" w:eastAsia="仿宋_GB2312" w:hAnsi="Times New Roman" w:cs="Times New Roman" w:hint="eastAsia"/>
          <w:sz w:val="24"/>
          <w:szCs w:val="24"/>
        </w:rPr>
        <w:t>中国教育质量评价中心和中国科教</w:t>
      </w:r>
      <w:hyperlink r:id="rId11" w:tgtFrame="_blank" w:history="1">
        <w:r w:rsidRPr="004954AA">
          <w:rPr>
            <w:rFonts w:ascii="Times New Roman" w:eastAsia="仿宋_GB2312" w:hAnsi="Times New Roman" w:cs="Times New Roman" w:hint="eastAsia"/>
            <w:sz w:val="24"/>
            <w:szCs w:val="24"/>
          </w:rPr>
          <w:t>评价网</w:t>
        </w:r>
      </w:hyperlink>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hint="eastAsia"/>
          <w:sz w:val="24"/>
          <w:szCs w:val="24"/>
        </w:rPr>
        <w:t>www.nseac.com</w:t>
      </w:r>
      <w:r w:rsidRPr="004954AA">
        <w:rPr>
          <w:rFonts w:ascii="Times New Roman" w:eastAsia="仿宋_GB2312" w:hAnsi="Times New Roman" w:cs="Times New Roman" w:hint="eastAsia"/>
          <w:sz w:val="24"/>
          <w:szCs w:val="24"/>
        </w:rPr>
        <w:t>）发布的中国大学分</w:t>
      </w:r>
      <w:hyperlink r:id="rId12" w:tgtFrame="_blank" w:history="1">
        <w:r w:rsidRPr="004954AA">
          <w:rPr>
            <w:rFonts w:ascii="Times New Roman" w:eastAsia="仿宋_GB2312" w:hAnsi="Times New Roman" w:cs="Times New Roman" w:hint="eastAsia"/>
            <w:sz w:val="24"/>
            <w:szCs w:val="24"/>
          </w:rPr>
          <w:t>专业排名</w:t>
        </w:r>
      </w:hyperlink>
      <w:r w:rsidRPr="004954AA">
        <w:rPr>
          <w:rFonts w:ascii="Times New Roman" w:eastAsia="仿宋_GB2312" w:hAnsi="Times New Roman" w:cs="Times New Roman" w:hint="eastAsia"/>
          <w:sz w:val="24"/>
          <w:szCs w:val="24"/>
        </w:rPr>
        <w:t>中，本专业在</w:t>
      </w:r>
      <w:r w:rsidRPr="004954AA">
        <w:rPr>
          <w:rFonts w:ascii="Times New Roman" w:eastAsia="仿宋_GB2312" w:hAnsi="Times New Roman" w:cs="Times New Roman" w:hint="eastAsia"/>
          <w:sz w:val="24"/>
          <w:szCs w:val="24"/>
        </w:rPr>
        <w:t>2014-2015</w:t>
      </w:r>
      <w:r w:rsidRPr="004954AA">
        <w:rPr>
          <w:rFonts w:ascii="Times New Roman" w:eastAsia="仿宋_GB2312" w:hAnsi="Times New Roman" w:cs="Times New Roman" w:hint="eastAsia"/>
          <w:sz w:val="24"/>
          <w:szCs w:val="24"/>
        </w:rPr>
        <w:t>排名中位列第二，在</w:t>
      </w:r>
      <w:r w:rsidRPr="004954AA">
        <w:rPr>
          <w:rFonts w:ascii="Times New Roman" w:eastAsia="仿宋_GB2312" w:hAnsi="Times New Roman" w:cs="Times New Roman" w:hint="eastAsia"/>
          <w:sz w:val="24"/>
          <w:szCs w:val="24"/>
        </w:rPr>
        <w:t>2013-2014</w:t>
      </w:r>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hint="eastAsia"/>
          <w:sz w:val="24"/>
          <w:szCs w:val="24"/>
        </w:rPr>
        <w:t>2015-2016</w:t>
      </w:r>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hint="eastAsia"/>
          <w:sz w:val="24"/>
          <w:szCs w:val="24"/>
        </w:rPr>
        <w:t>2016-2017</w:t>
      </w:r>
      <w:r w:rsidRPr="004954AA">
        <w:rPr>
          <w:rFonts w:ascii="Times New Roman" w:eastAsia="仿宋_GB2312" w:hAnsi="Times New Roman" w:cs="Times New Roman" w:hint="eastAsia"/>
          <w:sz w:val="24"/>
          <w:szCs w:val="24"/>
        </w:rPr>
        <w:t>中国大学本科教育分专业排名中位列第一。</w:t>
      </w:r>
    </w:p>
    <w:p w:rsidR="004C4753" w:rsidRPr="004954AA" w:rsidRDefault="007A3C1B"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（六）</w:t>
      </w:r>
      <w:r w:rsidR="00955F86" w:rsidRPr="004954AA">
        <w:rPr>
          <w:rFonts w:ascii="仿宋GB2312" w:eastAsia="仿宋GB2312" w:hint="eastAsia"/>
          <w:sz w:val="28"/>
          <w:szCs w:val="28"/>
        </w:rPr>
        <w:t>学生就读该专业的意愿等</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表：</w:t>
      </w:r>
      <w:r w:rsidRPr="004954AA">
        <w:rPr>
          <w:rFonts w:ascii="Times New Roman" w:eastAsia="仿宋_GB2312" w:hAnsi="Times New Roman" w:cs="Times New Roman"/>
          <w:sz w:val="24"/>
          <w:szCs w:val="24"/>
        </w:rPr>
        <w:t>2016</w:t>
      </w:r>
      <w:r w:rsidRPr="004954AA">
        <w:rPr>
          <w:rFonts w:ascii="Times New Roman" w:eastAsia="仿宋_GB2312" w:hAnsi="Times New Roman" w:cs="Times New Roman" w:hint="eastAsia"/>
          <w:sz w:val="24"/>
          <w:szCs w:val="24"/>
        </w:rPr>
        <w:t>年本科招生</w:t>
      </w:r>
      <w:proofErr w:type="gramStart"/>
      <w:r w:rsidRPr="004954AA">
        <w:rPr>
          <w:rFonts w:ascii="Times New Roman" w:eastAsia="仿宋_GB2312" w:hAnsi="Times New Roman" w:cs="Times New Roman" w:hint="eastAsia"/>
          <w:sz w:val="24"/>
          <w:szCs w:val="24"/>
        </w:rPr>
        <w:t>一</w:t>
      </w:r>
      <w:proofErr w:type="gramEnd"/>
      <w:r w:rsidRPr="004954AA">
        <w:rPr>
          <w:rFonts w:ascii="Times New Roman" w:eastAsia="仿宋_GB2312" w:hAnsi="Times New Roman" w:cs="Times New Roman" w:hint="eastAsia"/>
          <w:sz w:val="24"/>
          <w:szCs w:val="24"/>
        </w:rPr>
        <w:t>志愿满足率</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835"/>
        <w:gridCol w:w="1442"/>
        <w:gridCol w:w="1354"/>
        <w:gridCol w:w="1355"/>
        <w:gridCol w:w="1355"/>
      </w:tblGrid>
      <w:tr w:rsidR="00B07304" w:rsidRPr="004954AA" w:rsidTr="00B07304">
        <w:trPr>
          <w:trHeight w:val="278"/>
        </w:trPr>
        <w:tc>
          <w:tcPr>
            <w:tcW w:w="1180"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录取人数</w:t>
            </w:r>
          </w:p>
        </w:tc>
        <w:tc>
          <w:tcPr>
            <w:tcW w:w="1836"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第一志愿录取人数</w:t>
            </w:r>
          </w:p>
        </w:tc>
        <w:tc>
          <w:tcPr>
            <w:tcW w:w="1442"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proofErr w:type="gramStart"/>
            <w:r w:rsidRPr="004954AA">
              <w:rPr>
                <w:rFonts w:ascii="Times New Roman" w:eastAsia="仿宋_GB2312" w:hAnsi="Times New Roman" w:cs="Times New Roman" w:hint="eastAsia"/>
                <w:sz w:val="24"/>
                <w:szCs w:val="24"/>
              </w:rPr>
              <w:t>一</w:t>
            </w:r>
            <w:proofErr w:type="gramEnd"/>
            <w:r w:rsidRPr="004954AA">
              <w:rPr>
                <w:rFonts w:ascii="Times New Roman" w:eastAsia="仿宋_GB2312" w:hAnsi="Times New Roman" w:cs="Times New Roman" w:hint="eastAsia"/>
                <w:sz w:val="24"/>
                <w:szCs w:val="24"/>
              </w:rPr>
              <w:t>志愿录取率</w:t>
            </w:r>
          </w:p>
        </w:tc>
        <w:tc>
          <w:tcPr>
            <w:tcW w:w="1354"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调剂人数</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调剂率</w:t>
            </w:r>
          </w:p>
        </w:tc>
        <w:tc>
          <w:tcPr>
            <w:tcW w:w="1355" w:type="dxa"/>
            <w:tcBorders>
              <w:top w:val="single" w:sz="4" w:space="0" w:color="auto"/>
              <w:left w:val="single" w:sz="4" w:space="0" w:color="auto"/>
              <w:bottom w:val="single" w:sz="4" w:space="0" w:color="auto"/>
              <w:right w:val="single" w:sz="4" w:space="0" w:color="auto"/>
            </w:tcBorders>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报到率</w:t>
            </w:r>
          </w:p>
        </w:tc>
      </w:tr>
      <w:tr w:rsidR="00B07304" w:rsidRPr="004954AA" w:rsidTr="00B07304">
        <w:trPr>
          <w:trHeight w:val="179"/>
        </w:trPr>
        <w:tc>
          <w:tcPr>
            <w:tcW w:w="1180"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236</w:t>
            </w:r>
          </w:p>
        </w:tc>
        <w:tc>
          <w:tcPr>
            <w:tcW w:w="1836"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235</w:t>
            </w:r>
          </w:p>
        </w:tc>
        <w:tc>
          <w:tcPr>
            <w:tcW w:w="1442"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99.58%</w:t>
            </w:r>
          </w:p>
        </w:tc>
        <w:tc>
          <w:tcPr>
            <w:tcW w:w="1354"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0%</w:t>
            </w:r>
          </w:p>
        </w:tc>
        <w:tc>
          <w:tcPr>
            <w:tcW w:w="1355" w:type="dxa"/>
            <w:tcBorders>
              <w:top w:val="single" w:sz="4" w:space="0" w:color="auto"/>
              <w:left w:val="single" w:sz="4" w:space="0" w:color="auto"/>
              <w:bottom w:val="single" w:sz="4" w:space="0" w:color="auto"/>
              <w:right w:val="single" w:sz="4" w:space="0" w:color="auto"/>
            </w:tcBorders>
            <w:hideMark/>
          </w:tcPr>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sz w:val="24"/>
                <w:szCs w:val="24"/>
              </w:rPr>
              <w:t>100%</w:t>
            </w:r>
          </w:p>
        </w:tc>
      </w:tr>
    </w:tbl>
    <w:p w:rsidR="00835159" w:rsidRPr="004954AA" w:rsidRDefault="00835159"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六、</w:t>
      </w:r>
      <w:r w:rsidR="00955F86" w:rsidRPr="004954AA">
        <w:rPr>
          <w:rFonts w:ascii="黑体" w:eastAsia="黑体" w:hAnsi="黑体" w:hint="eastAsia"/>
          <w:sz w:val="28"/>
          <w:szCs w:val="28"/>
        </w:rPr>
        <w:t>毕业生就业创业</w:t>
      </w:r>
    </w:p>
    <w:p w:rsidR="00835159" w:rsidRPr="004954AA" w:rsidRDefault="00835159"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（一）</w:t>
      </w:r>
      <w:r w:rsidR="00955F86" w:rsidRPr="004954AA">
        <w:rPr>
          <w:rFonts w:ascii="仿宋GB2312" w:eastAsia="仿宋GB2312" w:hint="eastAsia"/>
          <w:sz w:val="28"/>
          <w:szCs w:val="28"/>
        </w:rPr>
        <w:t>创业情况</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无</w:t>
      </w:r>
    </w:p>
    <w:p w:rsidR="00835159" w:rsidRPr="004954AA" w:rsidRDefault="00835159"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w:t>
      </w:r>
      <w:r w:rsidR="007A3C1B" w:rsidRPr="004954AA">
        <w:rPr>
          <w:rFonts w:ascii="仿宋GB2312" w:eastAsia="仿宋GB2312" w:hint="eastAsia"/>
          <w:sz w:val="28"/>
          <w:szCs w:val="28"/>
        </w:rPr>
        <w:t>二</w:t>
      </w:r>
      <w:r w:rsidRPr="004954AA">
        <w:rPr>
          <w:rFonts w:ascii="仿宋GB2312" w:eastAsia="仿宋GB2312" w:hint="eastAsia"/>
          <w:sz w:val="28"/>
          <w:szCs w:val="28"/>
        </w:rPr>
        <w:t>）</w:t>
      </w:r>
      <w:r w:rsidR="00955F86" w:rsidRPr="004954AA">
        <w:rPr>
          <w:rFonts w:ascii="仿宋GB2312" w:eastAsia="仿宋GB2312" w:hint="eastAsia"/>
          <w:sz w:val="28"/>
          <w:szCs w:val="28"/>
        </w:rPr>
        <w:t>采取的措施</w:t>
      </w:r>
      <w:r w:rsidR="00206268" w:rsidRPr="004954AA">
        <w:rPr>
          <w:rFonts w:ascii="仿宋GB2312" w:eastAsia="仿宋GB2312" w:hint="eastAsia"/>
          <w:sz w:val="28"/>
          <w:szCs w:val="28"/>
        </w:rPr>
        <w:t>、</w:t>
      </w:r>
      <w:r w:rsidR="00955F86" w:rsidRPr="004954AA">
        <w:rPr>
          <w:rFonts w:ascii="仿宋GB2312" w:eastAsia="仿宋GB2312" w:hint="eastAsia"/>
          <w:sz w:val="28"/>
          <w:szCs w:val="28"/>
        </w:rPr>
        <w:t>典型案例等</w:t>
      </w:r>
    </w:p>
    <w:p w:rsidR="00955F86"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无</w:t>
      </w:r>
    </w:p>
    <w:p w:rsidR="00955F86" w:rsidRPr="004954AA" w:rsidRDefault="00835159"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七、</w:t>
      </w:r>
      <w:r w:rsidR="00955F86" w:rsidRPr="004954AA">
        <w:rPr>
          <w:rFonts w:ascii="黑体" w:eastAsia="黑体" w:hAnsi="黑体" w:hint="eastAsia"/>
          <w:sz w:val="28"/>
          <w:szCs w:val="28"/>
        </w:rPr>
        <w:t>专业发展趋势及建议</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是国家经济建设的支柱，在航空航天、能源化工、国防军工、冶金机电等各行业均发挥着至关重要的作用。本专业主要研究金属材料的结构、成分、制备加工、性能之间的关系，以及以此为核心方法论的科学理论、实践知识与技能，使学生在金属材料工程专业领域具备理论与实践相结合的工程能力，同时也为在更宽广的材料科学与工程领域的进一步发展奠定坚实基础。</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金属材料工程专业成立于</w:t>
      </w:r>
      <w:r w:rsidRPr="004954AA">
        <w:rPr>
          <w:rFonts w:ascii="Times New Roman" w:eastAsia="仿宋_GB2312" w:hAnsi="Times New Roman" w:cs="Times New Roman"/>
          <w:sz w:val="24"/>
          <w:szCs w:val="24"/>
        </w:rPr>
        <w:t>1952</w:t>
      </w:r>
      <w:r w:rsidRPr="004954AA">
        <w:rPr>
          <w:rFonts w:ascii="Times New Roman" w:eastAsia="仿宋_GB2312" w:hAnsi="Times New Roman" w:cs="Times New Roman" w:hint="eastAsia"/>
          <w:sz w:val="24"/>
          <w:szCs w:val="24"/>
        </w:rPr>
        <w:t>年，是国内最早成立的专业之一。本专业的化学热处理、热处理加热设备享誉全国。随着科学技术的进步，新型材料在航空航天、能源化工、国防军工、冶金机电等高精尖设备上的不断应用，本专业在强化传统金属材料知识、实验技能的培养的基础上，向生物材料、超硬材料、能</w:t>
      </w:r>
      <w:proofErr w:type="gramStart"/>
      <w:r w:rsidRPr="004954AA">
        <w:rPr>
          <w:rFonts w:ascii="Times New Roman" w:eastAsia="仿宋_GB2312" w:hAnsi="Times New Roman" w:cs="Times New Roman" w:hint="eastAsia"/>
          <w:sz w:val="24"/>
          <w:szCs w:val="24"/>
        </w:rPr>
        <w:t>源</w:t>
      </w:r>
      <w:r w:rsidRPr="004954AA">
        <w:rPr>
          <w:rFonts w:ascii="Times New Roman" w:eastAsia="仿宋_GB2312" w:hAnsi="Times New Roman" w:cs="Times New Roman" w:hint="eastAsia"/>
          <w:sz w:val="24"/>
          <w:szCs w:val="24"/>
        </w:rPr>
        <w:lastRenderedPageBreak/>
        <w:t>材料</w:t>
      </w:r>
      <w:proofErr w:type="gramEnd"/>
      <w:r w:rsidRPr="004954AA">
        <w:rPr>
          <w:rFonts w:ascii="Times New Roman" w:eastAsia="仿宋_GB2312" w:hAnsi="Times New Roman" w:cs="Times New Roman" w:hint="eastAsia"/>
          <w:sz w:val="24"/>
          <w:szCs w:val="24"/>
        </w:rPr>
        <w:t>等新型材料方向发展，拓展学生的知识面，提高就业适应能力。</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由中国科学评价研究中心（</w:t>
      </w:r>
      <w:r w:rsidRPr="004954AA">
        <w:rPr>
          <w:rFonts w:ascii="Times New Roman" w:eastAsia="仿宋_GB2312" w:hAnsi="Times New Roman" w:cs="Times New Roman"/>
          <w:sz w:val="24"/>
          <w:szCs w:val="24"/>
        </w:rPr>
        <w:t>RCCSE</w:t>
      </w:r>
      <w:r w:rsidRPr="004954AA">
        <w:rPr>
          <w:rFonts w:ascii="Times New Roman" w:eastAsia="仿宋_GB2312" w:hAnsi="Times New Roman" w:cs="Times New Roman" w:hint="eastAsia"/>
          <w:sz w:val="24"/>
          <w:szCs w:val="24"/>
        </w:rPr>
        <w:t>）、</w:t>
      </w:r>
      <w:hyperlink r:id="rId13" w:tgtFrame="_blank" w:history="1">
        <w:r w:rsidRPr="004954AA">
          <w:rPr>
            <w:rFonts w:ascii="Times New Roman" w:eastAsia="仿宋_GB2312" w:hAnsi="Times New Roman" w:cs="Times New Roman" w:hint="eastAsia"/>
            <w:sz w:val="24"/>
            <w:szCs w:val="24"/>
          </w:rPr>
          <w:t>武汉大学</w:t>
        </w:r>
      </w:hyperlink>
      <w:r w:rsidRPr="004954AA">
        <w:rPr>
          <w:rFonts w:ascii="Times New Roman" w:eastAsia="仿宋_GB2312" w:hAnsi="Times New Roman" w:cs="Times New Roman" w:hint="eastAsia"/>
          <w:sz w:val="24"/>
          <w:szCs w:val="24"/>
        </w:rPr>
        <w:t>中国教育质量评价中心和中国科教</w:t>
      </w:r>
      <w:hyperlink r:id="rId14" w:tgtFrame="_blank" w:history="1">
        <w:r w:rsidRPr="004954AA">
          <w:rPr>
            <w:rFonts w:ascii="Times New Roman" w:eastAsia="仿宋_GB2312" w:hAnsi="Times New Roman" w:cs="Times New Roman" w:hint="eastAsia"/>
            <w:sz w:val="24"/>
            <w:szCs w:val="24"/>
          </w:rPr>
          <w:t>评价网</w:t>
        </w:r>
      </w:hyperlink>
      <w:r w:rsidRPr="004954AA">
        <w:rPr>
          <w:rFonts w:ascii="Times New Roman" w:eastAsia="仿宋_GB2312" w:hAnsi="Times New Roman" w:cs="Times New Roman" w:hint="eastAsia"/>
          <w:sz w:val="24"/>
          <w:szCs w:val="24"/>
        </w:rPr>
        <w:t>（</w:t>
      </w:r>
      <w:r w:rsidRPr="004954AA">
        <w:rPr>
          <w:rFonts w:ascii="Times New Roman" w:eastAsia="仿宋_GB2312" w:hAnsi="Times New Roman" w:cs="Times New Roman"/>
          <w:sz w:val="24"/>
          <w:szCs w:val="24"/>
        </w:rPr>
        <w:t>www.nseac.com</w:t>
      </w:r>
      <w:r w:rsidRPr="004954AA">
        <w:rPr>
          <w:rFonts w:ascii="Times New Roman" w:eastAsia="仿宋_GB2312" w:hAnsi="Times New Roman" w:cs="Times New Roman" w:hint="eastAsia"/>
          <w:sz w:val="24"/>
          <w:szCs w:val="24"/>
        </w:rPr>
        <w:t>）发布的中国大学分</w:t>
      </w:r>
      <w:hyperlink r:id="rId15" w:tgtFrame="_blank" w:history="1">
        <w:r w:rsidRPr="004954AA">
          <w:rPr>
            <w:rFonts w:ascii="Times New Roman" w:eastAsia="仿宋_GB2312" w:hAnsi="Times New Roman" w:cs="Times New Roman" w:hint="eastAsia"/>
            <w:sz w:val="24"/>
            <w:szCs w:val="24"/>
          </w:rPr>
          <w:t>专业排名</w:t>
        </w:r>
      </w:hyperlink>
      <w:r w:rsidRPr="004954AA">
        <w:rPr>
          <w:rFonts w:ascii="Times New Roman" w:eastAsia="仿宋_GB2312" w:hAnsi="Times New Roman" w:cs="Times New Roman" w:hint="eastAsia"/>
          <w:sz w:val="24"/>
          <w:szCs w:val="24"/>
        </w:rPr>
        <w:t>中，本专业在</w:t>
      </w:r>
      <w:r w:rsidRPr="004954AA">
        <w:rPr>
          <w:rFonts w:ascii="Times New Roman" w:eastAsia="仿宋_GB2312" w:hAnsi="Times New Roman" w:cs="Times New Roman"/>
          <w:sz w:val="24"/>
          <w:szCs w:val="24"/>
        </w:rPr>
        <w:t>2013-2014</w:t>
      </w:r>
      <w:r w:rsidRPr="004954AA">
        <w:rPr>
          <w:rFonts w:ascii="Times New Roman" w:eastAsia="仿宋_GB2312" w:hAnsi="Times New Roman" w:cs="Times New Roman" w:hint="eastAsia"/>
          <w:sz w:val="24"/>
          <w:szCs w:val="24"/>
        </w:rPr>
        <w:t>年度、</w:t>
      </w:r>
      <w:r w:rsidRPr="004954AA">
        <w:rPr>
          <w:rFonts w:ascii="Times New Roman" w:eastAsia="仿宋_GB2312" w:hAnsi="Times New Roman" w:cs="Times New Roman"/>
          <w:sz w:val="24"/>
          <w:szCs w:val="24"/>
        </w:rPr>
        <w:t>2015-2016</w:t>
      </w:r>
      <w:r w:rsidRPr="004954AA">
        <w:rPr>
          <w:rFonts w:ascii="Times New Roman" w:eastAsia="仿宋_GB2312" w:hAnsi="Times New Roman" w:cs="Times New Roman" w:hint="eastAsia"/>
          <w:sz w:val="24"/>
          <w:szCs w:val="24"/>
        </w:rPr>
        <w:t>年度中国大学本科教育分专业排名中位列第一，</w:t>
      </w:r>
      <w:r w:rsidRPr="004954AA">
        <w:rPr>
          <w:rFonts w:ascii="Times New Roman" w:eastAsia="仿宋_GB2312" w:hAnsi="Times New Roman" w:cs="Times New Roman"/>
          <w:sz w:val="24"/>
          <w:szCs w:val="24"/>
        </w:rPr>
        <w:t>2014-2015</w:t>
      </w:r>
      <w:r w:rsidRPr="004954AA">
        <w:rPr>
          <w:rFonts w:ascii="Times New Roman" w:eastAsia="仿宋_GB2312" w:hAnsi="Times New Roman" w:cs="Times New Roman" w:hint="eastAsia"/>
          <w:sz w:val="24"/>
          <w:szCs w:val="24"/>
        </w:rPr>
        <w:t>年度排名中位列第二。</w:t>
      </w:r>
    </w:p>
    <w:p w:rsidR="00955F86" w:rsidRPr="004954AA" w:rsidRDefault="00835159" w:rsidP="004954AA">
      <w:pPr>
        <w:pStyle w:val="a8"/>
        <w:spacing w:beforeLines="50" w:before="156" w:afterLines="50" w:after="156"/>
        <w:ind w:firstLineChars="50" w:firstLine="141"/>
        <w:jc w:val="left"/>
        <w:rPr>
          <w:rFonts w:ascii="黑体" w:eastAsia="黑体" w:hAnsi="黑体"/>
          <w:sz w:val="28"/>
          <w:szCs w:val="28"/>
        </w:rPr>
      </w:pPr>
      <w:r w:rsidRPr="004954AA">
        <w:rPr>
          <w:rFonts w:ascii="黑体" w:eastAsia="黑体" w:hAnsi="黑体" w:hint="eastAsia"/>
          <w:sz w:val="28"/>
          <w:szCs w:val="28"/>
        </w:rPr>
        <w:t>八、</w:t>
      </w:r>
      <w:r w:rsidR="00955F86" w:rsidRPr="004954AA">
        <w:rPr>
          <w:rFonts w:ascii="黑体" w:eastAsia="黑体" w:hAnsi="黑体" w:hint="eastAsia"/>
          <w:sz w:val="28"/>
          <w:szCs w:val="28"/>
        </w:rPr>
        <w:t>存在的问题及拟采取的对策措施……</w:t>
      </w:r>
      <w:proofErr w:type="gramStart"/>
      <w:r w:rsidR="00955F86" w:rsidRPr="004954AA">
        <w:rPr>
          <w:rFonts w:ascii="黑体" w:eastAsia="黑体" w:hAnsi="黑体" w:hint="eastAsia"/>
          <w:sz w:val="28"/>
          <w:szCs w:val="28"/>
        </w:rPr>
        <w:t>…</w:t>
      </w:r>
      <w:proofErr w:type="gramEnd"/>
    </w:p>
    <w:p w:rsidR="00B07304" w:rsidRPr="004954AA" w:rsidRDefault="00B07304"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（一）跨校区办学问题</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本专业一至三年级在兴隆山校区上课，四年级在千佛山校区上课，专业实验室分布在千佛山和兴隆山两个校区。而专业的特点决定了本专业许多大型设备均为单件配置，这就给学生的实验带来困难。学生为了做实验，要在两个校区之间奔波。同时由于教师办公地点多在千佛山校区，这使同学们与实验室、与老师的接触机会减少。致使很多同学不了解专业的实验室建设情况、教师队伍以及科研成就等，影响了他们对于专业的认识，以及人生的规划。特别是在研究生报考过程中，因同学不了解本校科研情况，放弃选择山东大学为报考单位，致使很多优秀生源流失。</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希望学校能够进一步优化校区分布设置，适应人材培养和专业发展的需要。</w:t>
      </w:r>
    </w:p>
    <w:p w:rsidR="00B07304" w:rsidRPr="004954AA" w:rsidRDefault="00B07304" w:rsidP="004954AA">
      <w:pPr>
        <w:pStyle w:val="1"/>
        <w:spacing w:beforeLines="50" w:before="156" w:afterLines="50" w:after="156" w:line="240" w:lineRule="auto"/>
        <w:rPr>
          <w:rFonts w:ascii="仿宋GB2312" w:eastAsia="仿宋GB2312"/>
          <w:sz w:val="28"/>
          <w:szCs w:val="28"/>
        </w:rPr>
      </w:pPr>
      <w:r w:rsidRPr="004954AA">
        <w:rPr>
          <w:rFonts w:ascii="仿宋GB2312" w:eastAsia="仿宋GB2312" w:hint="eastAsia"/>
          <w:sz w:val="28"/>
          <w:szCs w:val="28"/>
        </w:rPr>
        <w:t>（二）加强实践环节问题</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经过几轮培养方案优化修订，本专业在实践环节的学时学分方面已经完全满足人才培养需要和专业认证要求。但实践质量难以从根本上保证。特别是校外的认识实习和生产实习，大多是走马观花式的参观，没有起到实习的真正作用。</w:t>
      </w:r>
    </w:p>
    <w:p w:rsidR="00B07304" w:rsidRPr="004954AA" w:rsidRDefault="00B07304" w:rsidP="004954AA">
      <w:pPr>
        <w:adjustRightInd w:val="0"/>
        <w:snapToGrid w:val="0"/>
        <w:spacing w:line="360" w:lineRule="auto"/>
        <w:ind w:firstLineChars="200" w:firstLine="480"/>
        <w:rPr>
          <w:rFonts w:ascii="Times New Roman" w:eastAsia="仿宋_GB2312" w:hAnsi="Times New Roman" w:cs="Times New Roman"/>
          <w:sz w:val="24"/>
          <w:szCs w:val="24"/>
        </w:rPr>
      </w:pPr>
      <w:r w:rsidRPr="004954AA">
        <w:rPr>
          <w:rFonts w:ascii="Times New Roman" w:eastAsia="仿宋_GB2312" w:hAnsi="Times New Roman" w:cs="Times New Roman" w:hint="eastAsia"/>
          <w:sz w:val="24"/>
          <w:szCs w:val="24"/>
        </w:rPr>
        <w:t>建立条件优良，能深入进行实习的优秀基地，不是一个专业能完成的任务。希望学校和学院出面，加大实践教学基地的建设力度，改进学生的实习、实践过程，使学生真正能够在相关企业中亲身进行相关实践，并能进行具有一定时间和一定深度的实践体会，达到理论与实践的结合。</w:t>
      </w:r>
    </w:p>
    <w:p w:rsidR="00955F86" w:rsidRPr="009324F5" w:rsidRDefault="00955F86" w:rsidP="004954AA">
      <w:pPr>
        <w:spacing w:line="360" w:lineRule="auto"/>
        <w:rPr>
          <w:rFonts w:ascii="仿宋" w:eastAsia="仿宋" w:hAnsi="仿宋"/>
          <w:sz w:val="32"/>
          <w:szCs w:val="32"/>
        </w:rPr>
      </w:pPr>
    </w:p>
    <w:sectPr w:rsidR="00955F86" w:rsidRPr="009324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A5" w:rsidRDefault="00A43BA5" w:rsidP="00F01737">
      <w:r>
        <w:separator/>
      </w:r>
    </w:p>
  </w:endnote>
  <w:endnote w:type="continuationSeparator" w:id="0">
    <w:p w:rsidR="00A43BA5" w:rsidRDefault="00A43BA5" w:rsidP="00F0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GB2312">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A5" w:rsidRDefault="00A43BA5" w:rsidP="00F01737">
      <w:r>
        <w:separator/>
      </w:r>
    </w:p>
  </w:footnote>
  <w:footnote w:type="continuationSeparator" w:id="0">
    <w:p w:rsidR="00A43BA5" w:rsidRDefault="00A43BA5" w:rsidP="00F0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62"/>
    <w:rsid w:val="0000145E"/>
    <w:rsid w:val="00065C35"/>
    <w:rsid w:val="00096C82"/>
    <w:rsid w:val="000B575D"/>
    <w:rsid w:val="00206268"/>
    <w:rsid w:val="00225210"/>
    <w:rsid w:val="002B67D5"/>
    <w:rsid w:val="00312F5F"/>
    <w:rsid w:val="00426D55"/>
    <w:rsid w:val="004462CE"/>
    <w:rsid w:val="004954AA"/>
    <w:rsid w:val="004C4753"/>
    <w:rsid w:val="004D0934"/>
    <w:rsid w:val="005168DA"/>
    <w:rsid w:val="00573DC8"/>
    <w:rsid w:val="00584874"/>
    <w:rsid w:val="005B1DCD"/>
    <w:rsid w:val="005B6F1A"/>
    <w:rsid w:val="00611A8E"/>
    <w:rsid w:val="00616680"/>
    <w:rsid w:val="006E46FA"/>
    <w:rsid w:val="00732805"/>
    <w:rsid w:val="00775567"/>
    <w:rsid w:val="007A3C1B"/>
    <w:rsid w:val="007B1725"/>
    <w:rsid w:val="00812C20"/>
    <w:rsid w:val="00835159"/>
    <w:rsid w:val="00842368"/>
    <w:rsid w:val="00847C3E"/>
    <w:rsid w:val="008662FC"/>
    <w:rsid w:val="009324F5"/>
    <w:rsid w:val="00937B9E"/>
    <w:rsid w:val="00955F86"/>
    <w:rsid w:val="00977567"/>
    <w:rsid w:val="009D7BAF"/>
    <w:rsid w:val="009E7DE9"/>
    <w:rsid w:val="00A43A91"/>
    <w:rsid w:val="00A43BA5"/>
    <w:rsid w:val="00A94A2C"/>
    <w:rsid w:val="00B01C69"/>
    <w:rsid w:val="00B07304"/>
    <w:rsid w:val="00B37FF3"/>
    <w:rsid w:val="00B40871"/>
    <w:rsid w:val="00BF085F"/>
    <w:rsid w:val="00D55D61"/>
    <w:rsid w:val="00D6194A"/>
    <w:rsid w:val="00DB0462"/>
    <w:rsid w:val="00E00CEB"/>
    <w:rsid w:val="00E43A73"/>
    <w:rsid w:val="00E72541"/>
    <w:rsid w:val="00E83B7F"/>
    <w:rsid w:val="00ED367C"/>
    <w:rsid w:val="00F01737"/>
    <w:rsid w:val="00F04CEE"/>
    <w:rsid w:val="00F7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04"/>
    <w:pPr>
      <w:widowControl w:val="0"/>
      <w:jc w:val="both"/>
    </w:pPr>
  </w:style>
  <w:style w:type="paragraph" w:styleId="1">
    <w:name w:val="heading 1"/>
    <w:basedOn w:val="a"/>
    <w:next w:val="a"/>
    <w:link w:val="1Char"/>
    <w:qFormat/>
    <w:rsid w:val="004954A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character" w:styleId="a6">
    <w:name w:val="Hyperlink"/>
    <w:basedOn w:val="a0"/>
    <w:semiHidden/>
    <w:unhideWhenUsed/>
    <w:rsid w:val="00F7540E"/>
    <w:rPr>
      <w:color w:val="0000FF"/>
      <w:u w:val="single"/>
    </w:rPr>
  </w:style>
  <w:style w:type="table" w:styleId="a7">
    <w:name w:val="Table Grid"/>
    <w:basedOn w:val="a1"/>
    <w:rsid w:val="00426D5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rsid w:val="00E83B7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1"/>
    <w:qFormat/>
    <w:rsid w:val="004954AA"/>
    <w:pPr>
      <w:spacing w:before="240" w:after="60"/>
      <w:jc w:val="center"/>
      <w:outlineLvl w:val="0"/>
    </w:pPr>
    <w:rPr>
      <w:rFonts w:ascii="Cambria" w:eastAsia="宋体" w:hAnsi="Cambria" w:cs="黑体"/>
      <w:b/>
      <w:bCs/>
      <w:sz w:val="32"/>
      <w:szCs w:val="32"/>
    </w:rPr>
  </w:style>
  <w:style w:type="character" w:customStyle="1" w:styleId="Char1">
    <w:name w:val="标题 Char"/>
    <w:basedOn w:val="a0"/>
    <w:link w:val="a8"/>
    <w:rsid w:val="004954AA"/>
    <w:rPr>
      <w:rFonts w:ascii="Cambria" w:eastAsia="宋体" w:hAnsi="Cambria" w:cs="黑体"/>
      <w:b/>
      <w:bCs/>
      <w:sz w:val="32"/>
      <w:szCs w:val="32"/>
    </w:rPr>
  </w:style>
  <w:style w:type="character" w:customStyle="1" w:styleId="1Char">
    <w:name w:val="标题 1 Char"/>
    <w:basedOn w:val="a0"/>
    <w:link w:val="1"/>
    <w:rsid w:val="004954AA"/>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04"/>
    <w:pPr>
      <w:widowControl w:val="0"/>
      <w:jc w:val="both"/>
    </w:pPr>
  </w:style>
  <w:style w:type="paragraph" w:styleId="1">
    <w:name w:val="heading 1"/>
    <w:basedOn w:val="a"/>
    <w:next w:val="a"/>
    <w:link w:val="1Char"/>
    <w:qFormat/>
    <w:rsid w:val="004954A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character" w:styleId="a6">
    <w:name w:val="Hyperlink"/>
    <w:basedOn w:val="a0"/>
    <w:semiHidden/>
    <w:unhideWhenUsed/>
    <w:rsid w:val="00F7540E"/>
    <w:rPr>
      <w:color w:val="0000FF"/>
      <w:u w:val="single"/>
    </w:rPr>
  </w:style>
  <w:style w:type="table" w:styleId="a7">
    <w:name w:val="Table Grid"/>
    <w:basedOn w:val="a1"/>
    <w:rsid w:val="00426D5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rsid w:val="00E83B7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1"/>
    <w:qFormat/>
    <w:rsid w:val="004954AA"/>
    <w:pPr>
      <w:spacing w:before="240" w:after="60"/>
      <w:jc w:val="center"/>
      <w:outlineLvl w:val="0"/>
    </w:pPr>
    <w:rPr>
      <w:rFonts w:ascii="Cambria" w:eastAsia="宋体" w:hAnsi="Cambria" w:cs="黑体"/>
      <w:b/>
      <w:bCs/>
      <w:sz w:val="32"/>
      <w:szCs w:val="32"/>
    </w:rPr>
  </w:style>
  <w:style w:type="character" w:customStyle="1" w:styleId="Char1">
    <w:name w:val="标题 Char"/>
    <w:basedOn w:val="a0"/>
    <w:link w:val="a8"/>
    <w:rsid w:val="004954AA"/>
    <w:rPr>
      <w:rFonts w:ascii="Cambria" w:eastAsia="宋体" w:hAnsi="Cambria" w:cs="黑体"/>
      <w:b/>
      <w:bCs/>
      <w:sz w:val="32"/>
      <w:szCs w:val="32"/>
    </w:rPr>
  </w:style>
  <w:style w:type="character" w:customStyle="1" w:styleId="1Char">
    <w:name w:val="标题 1 Char"/>
    <w:basedOn w:val="a0"/>
    <w:link w:val="1"/>
    <w:rsid w:val="004954AA"/>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5779">
      <w:bodyDiv w:val="1"/>
      <w:marLeft w:val="0"/>
      <w:marRight w:val="0"/>
      <w:marTop w:val="0"/>
      <w:marBottom w:val="0"/>
      <w:divBdr>
        <w:top w:val="none" w:sz="0" w:space="0" w:color="auto"/>
        <w:left w:val="none" w:sz="0" w:space="0" w:color="auto"/>
        <w:bottom w:val="none" w:sz="0" w:space="0" w:color="auto"/>
        <w:right w:val="none" w:sz="0" w:space="0" w:color="auto"/>
      </w:divBdr>
    </w:div>
    <w:div w:id="324481220">
      <w:bodyDiv w:val="1"/>
      <w:marLeft w:val="0"/>
      <w:marRight w:val="0"/>
      <w:marTop w:val="0"/>
      <w:marBottom w:val="0"/>
      <w:divBdr>
        <w:top w:val="none" w:sz="0" w:space="0" w:color="auto"/>
        <w:left w:val="none" w:sz="0" w:space="0" w:color="auto"/>
        <w:bottom w:val="none" w:sz="0" w:space="0" w:color="auto"/>
        <w:right w:val="none" w:sz="0" w:space="0" w:color="auto"/>
      </w:divBdr>
    </w:div>
    <w:div w:id="348413809">
      <w:bodyDiv w:val="1"/>
      <w:marLeft w:val="0"/>
      <w:marRight w:val="0"/>
      <w:marTop w:val="0"/>
      <w:marBottom w:val="0"/>
      <w:divBdr>
        <w:top w:val="none" w:sz="0" w:space="0" w:color="auto"/>
        <w:left w:val="none" w:sz="0" w:space="0" w:color="auto"/>
        <w:bottom w:val="none" w:sz="0" w:space="0" w:color="auto"/>
        <w:right w:val="none" w:sz="0" w:space="0" w:color="auto"/>
      </w:divBdr>
    </w:div>
    <w:div w:id="370304410">
      <w:bodyDiv w:val="1"/>
      <w:marLeft w:val="0"/>
      <w:marRight w:val="0"/>
      <w:marTop w:val="0"/>
      <w:marBottom w:val="0"/>
      <w:divBdr>
        <w:top w:val="none" w:sz="0" w:space="0" w:color="auto"/>
        <w:left w:val="none" w:sz="0" w:space="0" w:color="auto"/>
        <w:bottom w:val="none" w:sz="0" w:space="0" w:color="auto"/>
        <w:right w:val="none" w:sz="0" w:space="0" w:color="auto"/>
      </w:divBdr>
    </w:div>
    <w:div w:id="387530934">
      <w:bodyDiv w:val="1"/>
      <w:marLeft w:val="0"/>
      <w:marRight w:val="0"/>
      <w:marTop w:val="0"/>
      <w:marBottom w:val="0"/>
      <w:divBdr>
        <w:top w:val="none" w:sz="0" w:space="0" w:color="auto"/>
        <w:left w:val="none" w:sz="0" w:space="0" w:color="auto"/>
        <w:bottom w:val="none" w:sz="0" w:space="0" w:color="auto"/>
        <w:right w:val="none" w:sz="0" w:space="0" w:color="auto"/>
      </w:divBdr>
    </w:div>
    <w:div w:id="574558665">
      <w:bodyDiv w:val="1"/>
      <w:marLeft w:val="0"/>
      <w:marRight w:val="0"/>
      <w:marTop w:val="0"/>
      <w:marBottom w:val="0"/>
      <w:divBdr>
        <w:top w:val="none" w:sz="0" w:space="0" w:color="auto"/>
        <w:left w:val="none" w:sz="0" w:space="0" w:color="auto"/>
        <w:bottom w:val="none" w:sz="0" w:space="0" w:color="auto"/>
        <w:right w:val="none" w:sz="0" w:space="0" w:color="auto"/>
      </w:divBdr>
    </w:div>
    <w:div w:id="590310503">
      <w:bodyDiv w:val="1"/>
      <w:marLeft w:val="0"/>
      <w:marRight w:val="0"/>
      <w:marTop w:val="0"/>
      <w:marBottom w:val="0"/>
      <w:divBdr>
        <w:top w:val="none" w:sz="0" w:space="0" w:color="auto"/>
        <w:left w:val="none" w:sz="0" w:space="0" w:color="auto"/>
        <w:bottom w:val="none" w:sz="0" w:space="0" w:color="auto"/>
        <w:right w:val="none" w:sz="0" w:space="0" w:color="auto"/>
      </w:divBdr>
    </w:div>
    <w:div w:id="594436707">
      <w:bodyDiv w:val="1"/>
      <w:marLeft w:val="0"/>
      <w:marRight w:val="0"/>
      <w:marTop w:val="0"/>
      <w:marBottom w:val="0"/>
      <w:divBdr>
        <w:top w:val="none" w:sz="0" w:space="0" w:color="auto"/>
        <w:left w:val="none" w:sz="0" w:space="0" w:color="auto"/>
        <w:bottom w:val="none" w:sz="0" w:space="0" w:color="auto"/>
        <w:right w:val="none" w:sz="0" w:space="0" w:color="auto"/>
      </w:divBdr>
    </w:div>
    <w:div w:id="597099842">
      <w:bodyDiv w:val="1"/>
      <w:marLeft w:val="0"/>
      <w:marRight w:val="0"/>
      <w:marTop w:val="0"/>
      <w:marBottom w:val="0"/>
      <w:divBdr>
        <w:top w:val="none" w:sz="0" w:space="0" w:color="auto"/>
        <w:left w:val="none" w:sz="0" w:space="0" w:color="auto"/>
        <w:bottom w:val="none" w:sz="0" w:space="0" w:color="auto"/>
        <w:right w:val="none" w:sz="0" w:space="0" w:color="auto"/>
      </w:divBdr>
    </w:div>
    <w:div w:id="716010535">
      <w:bodyDiv w:val="1"/>
      <w:marLeft w:val="0"/>
      <w:marRight w:val="0"/>
      <w:marTop w:val="0"/>
      <w:marBottom w:val="0"/>
      <w:divBdr>
        <w:top w:val="none" w:sz="0" w:space="0" w:color="auto"/>
        <w:left w:val="none" w:sz="0" w:space="0" w:color="auto"/>
        <w:bottom w:val="none" w:sz="0" w:space="0" w:color="auto"/>
        <w:right w:val="none" w:sz="0" w:space="0" w:color="auto"/>
      </w:divBdr>
    </w:div>
    <w:div w:id="928536748">
      <w:bodyDiv w:val="1"/>
      <w:marLeft w:val="0"/>
      <w:marRight w:val="0"/>
      <w:marTop w:val="0"/>
      <w:marBottom w:val="0"/>
      <w:divBdr>
        <w:top w:val="none" w:sz="0" w:space="0" w:color="auto"/>
        <w:left w:val="none" w:sz="0" w:space="0" w:color="auto"/>
        <w:bottom w:val="none" w:sz="0" w:space="0" w:color="auto"/>
        <w:right w:val="none" w:sz="0" w:space="0" w:color="auto"/>
      </w:divBdr>
    </w:div>
    <w:div w:id="1026950148">
      <w:bodyDiv w:val="1"/>
      <w:marLeft w:val="0"/>
      <w:marRight w:val="0"/>
      <w:marTop w:val="0"/>
      <w:marBottom w:val="0"/>
      <w:divBdr>
        <w:top w:val="none" w:sz="0" w:space="0" w:color="auto"/>
        <w:left w:val="none" w:sz="0" w:space="0" w:color="auto"/>
        <w:bottom w:val="none" w:sz="0" w:space="0" w:color="auto"/>
        <w:right w:val="none" w:sz="0" w:space="0" w:color="auto"/>
      </w:divBdr>
    </w:div>
    <w:div w:id="1032458773">
      <w:bodyDiv w:val="1"/>
      <w:marLeft w:val="0"/>
      <w:marRight w:val="0"/>
      <w:marTop w:val="0"/>
      <w:marBottom w:val="0"/>
      <w:divBdr>
        <w:top w:val="none" w:sz="0" w:space="0" w:color="auto"/>
        <w:left w:val="none" w:sz="0" w:space="0" w:color="auto"/>
        <w:bottom w:val="none" w:sz="0" w:space="0" w:color="auto"/>
        <w:right w:val="none" w:sz="0" w:space="0" w:color="auto"/>
      </w:divBdr>
    </w:div>
    <w:div w:id="1162357083">
      <w:bodyDiv w:val="1"/>
      <w:marLeft w:val="0"/>
      <w:marRight w:val="0"/>
      <w:marTop w:val="0"/>
      <w:marBottom w:val="0"/>
      <w:divBdr>
        <w:top w:val="none" w:sz="0" w:space="0" w:color="auto"/>
        <w:left w:val="none" w:sz="0" w:space="0" w:color="auto"/>
        <w:bottom w:val="none" w:sz="0" w:space="0" w:color="auto"/>
        <w:right w:val="none" w:sz="0" w:space="0" w:color="auto"/>
      </w:divBdr>
    </w:div>
    <w:div w:id="1189097636">
      <w:bodyDiv w:val="1"/>
      <w:marLeft w:val="0"/>
      <w:marRight w:val="0"/>
      <w:marTop w:val="0"/>
      <w:marBottom w:val="0"/>
      <w:divBdr>
        <w:top w:val="none" w:sz="0" w:space="0" w:color="auto"/>
        <w:left w:val="none" w:sz="0" w:space="0" w:color="auto"/>
        <w:bottom w:val="none" w:sz="0" w:space="0" w:color="auto"/>
        <w:right w:val="none" w:sz="0" w:space="0" w:color="auto"/>
      </w:divBdr>
    </w:div>
    <w:div w:id="1255551246">
      <w:bodyDiv w:val="1"/>
      <w:marLeft w:val="0"/>
      <w:marRight w:val="0"/>
      <w:marTop w:val="0"/>
      <w:marBottom w:val="0"/>
      <w:divBdr>
        <w:top w:val="none" w:sz="0" w:space="0" w:color="auto"/>
        <w:left w:val="none" w:sz="0" w:space="0" w:color="auto"/>
        <w:bottom w:val="none" w:sz="0" w:space="0" w:color="auto"/>
        <w:right w:val="none" w:sz="0" w:space="0" w:color="auto"/>
      </w:divBdr>
    </w:div>
    <w:div w:id="1282414311">
      <w:bodyDiv w:val="1"/>
      <w:marLeft w:val="0"/>
      <w:marRight w:val="0"/>
      <w:marTop w:val="0"/>
      <w:marBottom w:val="0"/>
      <w:divBdr>
        <w:top w:val="none" w:sz="0" w:space="0" w:color="auto"/>
        <w:left w:val="none" w:sz="0" w:space="0" w:color="auto"/>
        <w:bottom w:val="none" w:sz="0" w:space="0" w:color="auto"/>
        <w:right w:val="none" w:sz="0" w:space="0" w:color="auto"/>
      </w:divBdr>
    </w:div>
    <w:div w:id="1291589781">
      <w:bodyDiv w:val="1"/>
      <w:marLeft w:val="0"/>
      <w:marRight w:val="0"/>
      <w:marTop w:val="0"/>
      <w:marBottom w:val="0"/>
      <w:divBdr>
        <w:top w:val="none" w:sz="0" w:space="0" w:color="auto"/>
        <w:left w:val="none" w:sz="0" w:space="0" w:color="auto"/>
        <w:bottom w:val="none" w:sz="0" w:space="0" w:color="auto"/>
        <w:right w:val="none" w:sz="0" w:space="0" w:color="auto"/>
      </w:divBdr>
    </w:div>
    <w:div w:id="1334146082">
      <w:bodyDiv w:val="1"/>
      <w:marLeft w:val="0"/>
      <w:marRight w:val="0"/>
      <w:marTop w:val="0"/>
      <w:marBottom w:val="0"/>
      <w:divBdr>
        <w:top w:val="none" w:sz="0" w:space="0" w:color="auto"/>
        <w:left w:val="none" w:sz="0" w:space="0" w:color="auto"/>
        <w:bottom w:val="none" w:sz="0" w:space="0" w:color="auto"/>
        <w:right w:val="none" w:sz="0" w:space="0" w:color="auto"/>
      </w:divBdr>
    </w:div>
    <w:div w:id="1371420189">
      <w:bodyDiv w:val="1"/>
      <w:marLeft w:val="0"/>
      <w:marRight w:val="0"/>
      <w:marTop w:val="0"/>
      <w:marBottom w:val="0"/>
      <w:divBdr>
        <w:top w:val="none" w:sz="0" w:space="0" w:color="auto"/>
        <w:left w:val="none" w:sz="0" w:space="0" w:color="auto"/>
        <w:bottom w:val="none" w:sz="0" w:space="0" w:color="auto"/>
        <w:right w:val="none" w:sz="0" w:space="0" w:color="auto"/>
      </w:divBdr>
    </w:div>
    <w:div w:id="1372264325">
      <w:bodyDiv w:val="1"/>
      <w:marLeft w:val="0"/>
      <w:marRight w:val="0"/>
      <w:marTop w:val="0"/>
      <w:marBottom w:val="0"/>
      <w:divBdr>
        <w:top w:val="none" w:sz="0" w:space="0" w:color="auto"/>
        <w:left w:val="none" w:sz="0" w:space="0" w:color="auto"/>
        <w:bottom w:val="none" w:sz="0" w:space="0" w:color="auto"/>
        <w:right w:val="none" w:sz="0" w:space="0" w:color="auto"/>
      </w:divBdr>
    </w:div>
    <w:div w:id="1671373955">
      <w:bodyDiv w:val="1"/>
      <w:marLeft w:val="0"/>
      <w:marRight w:val="0"/>
      <w:marTop w:val="0"/>
      <w:marBottom w:val="0"/>
      <w:divBdr>
        <w:top w:val="none" w:sz="0" w:space="0" w:color="auto"/>
        <w:left w:val="none" w:sz="0" w:space="0" w:color="auto"/>
        <w:bottom w:val="none" w:sz="0" w:space="0" w:color="auto"/>
        <w:right w:val="none" w:sz="0" w:space="0" w:color="auto"/>
      </w:divBdr>
    </w:div>
    <w:div w:id="1901163113">
      <w:bodyDiv w:val="1"/>
      <w:marLeft w:val="0"/>
      <w:marRight w:val="0"/>
      <w:marTop w:val="0"/>
      <w:marBottom w:val="0"/>
      <w:divBdr>
        <w:top w:val="none" w:sz="0" w:space="0" w:color="auto"/>
        <w:left w:val="none" w:sz="0" w:space="0" w:color="auto"/>
        <w:bottom w:val="none" w:sz="0" w:space="0" w:color="auto"/>
        <w:right w:val="none" w:sz="0" w:space="0" w:color="auto"/>
      </w:divBdr>
    </w:div>
    <w:div w:id="1981962213">
      <w:bodyDiv w:val="1"/>
      <w:marLeft w:val="0"/>
      <w:marRight w:val="0"/>
      <w:marTop w:val="0"/>
      <w:marBottom w:val="0"/>
      <w:divBdr>
        <w:top w:val="none" w:sz="0" w:space="0" w:color="auto"/>
        <w:left w:val="none" w:sz="0" w:space="0" w:color="auto"/>
        <w:bottom w:val="none" w:sz="0" w:space="0" w:color="auto"/>
        <w:right w:val="none" w:sz="0" w:space="0" w:color="auto"/>
      </w:divBdr>
    </w:div>
    <w:div w:id="21288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ac.com/" TargetMode="External"/><Relationship Id="rId13" Type="http://schemas.openxmlformats.org/officeDocument/2006/relationships/hyperlink" Target="http://school.nseac.com/a/10486/" TargetMode="External"/><Relationship Id="rId3" Type="http://schemas.openxmlformats.org/officeDocument/2006/relationships/settings" Target="settings.xml"/><Relationship Id="rId7" Type="http://schemas.openxmlformats.org/officeDocument/2006/relationships/hyperlink" Target="http://school.nseac.com/a/10486/" TargetMode="External"/><Relationship Id="rId12" Type="http://schemas.openxmlformats.org/officeDocument/2006/relationships/hyperlink" Target="http://www.nseac.com/eva/CUSE.ph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seac.com/" TargetMode="External"/><Relationship Id="rId5" Type="http://schemas.openxmlformats.org/officeDocument/2006/relationships/footnotes" Target="footnotes.xml"/><Relationship Id="rId15" Type="http://schemas.openxmlformats.org/officeDocument/2006/relationships/hyperlink" Target="http://www.nseac.com/eva/CUSE.php" TargetMode="External"/><Relationship Id="rId10" Type="http://schemas.openxmlformats.org/officeDocument/2006/relationships/hyperlink" Target="http://school.nseac.com/a/10486/" TargetMode="External"/><Relationship Id="rId4" Type="http://schemas.openxmlformats.org/officeDocument/2006/relationships/webSettings" Target="webSettings.xml"/><Relationship Id="rId9" Type="http://schemas.openxmlformats.org/officeDocument/2006/relationships/hyperlink" Target="http://www.nseac.com/eva/CUSE.php" TargetMode="External"/><Relationship Id="rId14" Type="http://schemas.openxmlformats.org/officeDocument/2006/relationships/hyperlink" Target="http://www.nsea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12</Pages>
  <Words>1097</Words>
  <Characters>6258</Characters>
  <Application>Microsoft Office Word</Application>
  <DocSecurity>0</DocSecurity>
  <Lines>52</Lines>
  <Paragraphs>14</Paragraphs>
  <ScaleCrop>false</ScaleCrop>
  <Company>sdu</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赵启鹏</dc:creator>
  <cp:lastModifiedBy>a</cp:lastModifiedBy>
  <cp:revision>17</cp:revision>
  <dcterms:created xsi:type="dcterms:W3CDTF">2016-11-23T10:24:00Z</dcterms:created>
  <dcterms:modified xsi:type="dcterms:W3CDTF">2016-11-25T01:39:00Z</dcterms:modified>
</cp:coreProperties>
</file>